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08B1C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right="0" w:rightChars="0"/>
        <w:jc w:val="center"/>
        <w:textAlignment w:val="auto"/>
        <w:outlineLvl w:val="9"/>
        <w:rPr>
          <w:rFonts w:hint="eastAsia" w:ascii="小标宋" w:hAnsi="小标宋" w:eastAsia="小标宋" w:cs="小标宋"/>
          <w:b/>
          <w:bCs/>
          <w:sz w:val="44"/>
          <w:szCs w:val="44"/>
          <w:lang w:val="en-US" w:eastAsia="zh-CN"/>
        </w:rPr>
      </w:pPr>
      <w:r>
        <w:rPr>
          <w:rFonts w:hint="eastAsia" w:ascii="小标宋" w:hAnsi="小标宋" w:eastAsia="小标宋" w:cs="小标宋"/>
          <w:b/>
          <w:bCs/>
          <w:sz w:val="44"/>
          <w:szCs w:val="44"/>
          <w:lang w:val="en-US" w:eastAsia="zh-CN"/>
        </w:rPr>
        <w:t>授权委托书</w:t>
      </w:r>
    </w:p>
    <w:p w14:paraId="533EE327">
      <w:pPr>
        <w:pStyle w:val="7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/>
        <w:textAlignment w:val="auto"/>
        <w:outlineLvl w:val="9"/>
        <w:rPr>
          <w:rFonts w:hint="eastAsia"/>
          <w:lang w:val="en-US" w:eastAsia="zh-CN"/>
        </w:rPr>
      </w:pPr>
    </w:p>
    <w:p w14:paraId="633179D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委托人现委托以下代理人出席赣州银行股份有限公司于2025年12月3日上午召开的2025年第一次临时股东会（下称“本次会议”），并在本委托书确定的授权范围内行使表决权。</w:t>
      </w:r>
    </w:p>
    <w:p w14:paraId="63777A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一、委托人持股情况</w:t>
      </w:r>
    </w:p>
    <w:p w14:paraId="4CBE9F8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委托人持有赣州银行股份数：</w:t>
      </w:r>
    </w:p>
    <w:p w14:paraId="311A11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二、代理人的基本情况</w:t>
      </w:r>
    </w:p>
    <w:p w14:paraId="7D99C0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姓名：</w:t>
      </w:r>
    </w:p>
    <w:p w14:paraId="6EED14C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公民身份号码：</w:t>
      </w:r>
    </w:p>
    <w:p w14:paraId="318C6A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手机号码：</w:t>
      </w:r>
    </w:p>
    <w:p w14:paraId="5CE9F8A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微信号：</w:t>
      </w:r>
    </w:p>
    <w:p w14:paraId="4EE64C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三、授权范围</w:t>
      </w:r>
    </w:p>
    <w:p w14:paraId="649881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（一）代理人在本委托书确定的授权范围内具有表决权。</w:t>
      </w:r>
      <w:bookmarkStart w:id="0" w:name="_GoBack"/>
      <w:bookmarkEnd w:id="0"/>
    </w:p>
    <w:p w14:paraId="728D4A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（二）本人对《关于召开赣州银行2025年第一次临时股东会的通知》中列入本次会议议程的审议事项（见附表）均表示同意。</w:t>
      </w:r>
    </w:p>
    <w:p w14:paraId="5025BF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（三）除本委托书明示事项外，代理人全权代表本单位处理与本次会议相关的一切事宜。对于本委托书不作具体指示的审议事项，代理人有权按自己的意思表决。</w:t>
      </w:r>
    </w:p>
    <w:p w14:paraId="52D89A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四、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代理人在上述授权范围内所为的一切活动（包括但不仅限于办理的事务、签署的文件、作出的意思表示等等），本单位均予以承认和接受。</w:t>
      </w:r>
    </w:p>
    <w:p w14:paraId="0C5988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五、有效期限：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本授权委托书自本人签署之日起生效，至本次会议结束时终止。</w:t>
      </w:r>
    </w:p>
    <w:p w14:paraId="68D8CE1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　委托人（盖章）：</w:t>
      </w:r>
    </w:p>
    <w:p w14:paraId="5311131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       年  月  日</w:t>
      </w:r>
    </w:p>
    <w:p w14:paraId="4FC8B231"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附表:</w:t>
      </w:r>
    </w:p>
    <w:tbl>
      <w:tblPr>
        <w:tblStyle w:val="10"/>
        <w:tblW w:w="911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9"/>
        <w:gridCol w:w="8205"/>
      </w:tblGrid>
      <w:tr w14:paraId="2F9540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4" w:hRule="atLeast"/>
        </w:trPr>
        <w:tc>
          <w:tcPr>
            <w:tcW w:w="909" w:type="dxa"/>
            <w:vAlign w:val="center"/>
          </w:tcPr>
          <w:p w14:paraId="3824949E">
            <w:pPr>
              <w:pStyle w:val="7"/>
              <w:jc w:val="center"/>
              <w:rPr>
                <w:rFonts w:hint="eastAsia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32"/>
                <w:szCs w:val="32"/>
                <w:vertAlign w:val="baseline"/>
                <w:lang w:val="en-US" w:eastAsia="zh-CN"/>
              </w:rPr>
              <w:t>序号</w:t>
            </w:r>
          </w:p>
        </w:tc>
        <w:tc>
          <w:tcPr>
            <w:tcW w:w="8205" w:type="dxa"/>
            <w:vAlign w:val="center"/>
          </w:tcPr>
          <w:p w14:paraId="7B3C0356">
            <w:pPr>
              <w:pStyle w:val="7"/>
              <w:jc w:val="center"/>
              <w:rPr>
                <w:rFonts w:hint="eastAsia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32"/>
                <w:szCs w:val="32"/>
                <w:vertAlign w:val="baseline"/>
                <w:lang w:val="en-US" w:eastAsia="zh-CN"/>
              </w:rPr>
              <w:t>议  案 名  称</w:t>
            </w:r>
          </w:p>
        </w:tc>
      </w:tr>
      <w:tr w14:paraId="6BC8CA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4" w:hRule="atLeast"/>
        </w:trPr>
        <w:tc>
          <w:tcPr>
            <w:tcW w:w="909" w:type="dxa"/>
            <w:vAlign w:val="center"/>
          </w:tcPr>
          <w:p w14:paraId="05BBAA13">
            <w:pPr>
              <w:pStyle w:val="7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8205" w:type="dxa"/>
            <w:vAlign w:val="center"/>
          </w:tcPr>
          <w:p w14:paraId="2CE7A0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lang w:eastAsia="zh-CN"/>
              </w:rPr>
            </w:pPr>
          </w:p>
          <w:p w14:paraId="1FB215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lang w:eastAsia="zh-CN"/>
              </w:rPr>
              <w:t>《关于不再设立赣州银行监事会的议案》</w:t>
            </w:r>
          </w:p>
          <w:p w14:paraId="6601E1EF">
            <w:pPr>
              <w:pStyle w:val="7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/>
                <w:color w:val="0000FF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56C401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09" w:hRule="atLeast"/>
        </w:trPr>
        <w:tc>
          <w:tcPr>
            <w:tcW w:w="909" w:type="dxa"/>
            <w:vAlign w:val="center"/>
          </w:tcPr>
          <w:p w14:paraId="715A00EF">
            <w:pPr>
              <w:pStyle w:val="7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8205" w:type="dxa"/>
            <w:vAlign w:val="center"/>
          </w:tcPr>
          <w:p w14:paraId="7560191B">
            <w:pPr>
              <w:pStyle w:val="7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/>
                <w:color w:val="0000FF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32"/>
                <w:szCs w:val="32"/>
                <w:lang w:val="en-US" w:eastAsia="zh-CN"/>
              </w:rPr>
              <w:t>《关于修订〈赣州银行股份有限公司章程〉的议案》</w:t>
            </w:r>
          </w:p>
        </w:tc>
      </w:tr>
      <w:tr w14:paraId="662728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94" w:hRule="atLeast"/>
        </w:trPr>
        <w:tc>
          <w:tcPr>
            <w:tcW w:w="909" w:type="dxa"/>
            <w:vAlign w:val="center"/>
          </w:tcPr>
          <w:p w14:paraId="6B8BF683">
            <w:pPr>
              <w:pStyle w:val="7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8205" w:type="dxa"/>
            <w:vAlign w:val="center"/>
          </w:tcPr>
          <w:p w14:paraId="27931E79">
            <w:pPr>
              <w:pStyle w:val="7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/>
                <w:color w:val="0000FF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32"/>
                <w:szCs w:val="32"/>
                <w:lang w:val="en-US" w:eastAsia="zh-CN"/>
              </w:rPr>
              <w:t>《关于修订〈赣州银行股东会议事规则〉的议案》</w:t>
            </w:r>
          </w:p>
        </w:tc>
      </w:tr>
      <w:tr w14:paraId="63FCFC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9" w:hRule="atLeast"/>
        </w:trPr>
        <w:tc>
          <w:tcPr>
            <w:tcW w:w="909" w:type="dxa"/>
            <w:vAlign w:val="center"/>
          </w:tcPr>
          <w:p w14:paraId="42E27E3D">
            <w:pPr>
              <w:pStyle w:val="7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8205" w:type="dxa"/>
            <w:vAlign w:val="center"/>
          </w:tcPr>
          <w:p w14:paraId="2E3D97FD">
            <w:pPr>
              <w:pStyle w:val="7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/>
                <w:color w:val="0000FF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z w:val="32"/>
                <w:szCs w:val="32"/>
                <w:lang w:val="en-US" w:eastAsia="zh-CN"/>
              </w:rPr>
              <w:t>《关于修订〈赣州银行董事会议事规则〉的议案》</w:t>
            </w:r>
          </w:p>
        </w:tc>
      </w:tr>
    </w:tbl>
    <w:p w14:paraId="1DBFA594">
      <w:pPr>
        <w:pStyle w:val="7"/>
        <w:rPr>
          <w:rFonts w:hint="eastAsia"/>
          <w:color w:val="0000FF"/>
          <w:lang w:val="en-US" w:eastAsia="zh-CN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小标宋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6AB4FF2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4AB6F0C">
                          <w:pPr>
                            <w:snapToGrid w:val="0"/>
                            <w:rPr>
                              <w:rFonts w:hint="eastAsia" w:eastAsiaTheme="minorEastAsia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4AB6F0C">
                    <w:pPr>
                      <w:snapToGrid w:val="0"/>
                      <w:rPr>
                        <w:rFonts w:hint="eastAsia" w:eastAsiaTheme="minorEastAsia"/>
                        <w:sz w:val="18"/>
                        <w:lang w:eastAsia="zh-CN"/>
                      </w:rPr>
                    </w:pP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55161F"/>
    <w:rsid w:val="02221B50"/>
    <w:rsid w:val="03183EBF"/>
    <w:rsid w:val="03445D7E"/>
    <w:rsid w:val="042135C8"/>
    <w:rsid w:val="053E7E6F"/>
    <w:rsid w:val="05572FB1"/>
    <w:rsid w:val="06833D1A"/>
    <w:rsid w:val="068A6AEC"/>
    <w:rsid w:val="0730729F"/>
    <w:rsid w:val="075F6AAD"/>
    <w:rsid w:val="07C37245"/>
    <w:rsid w:val="08A27720"/>
    <w:rsid w:val="093A2CD5"/>
    <w:rsid w:val="0AFE69BB"/>
    <w:rsid w:val="0B7F1F62"/>
    <w:rsid w:val="0B912CAC"/>
    <w:rsid w:val="0BA50133"/>
    <w:rsid w:val="0BE115D2"/>
    <w:rsid w:val="0C2F5527"/>
    <w:rsid w:val="0C535702"/>
    <w:rsid w:val="0E1B1A9B"/>
    <w:rsid w:val="0EDE52D8"/>
    <w:rsid w:val="0F394912"/>
    <w:rsid w:val="0F575CE9"/>
    <w:rsid w:val="0F7A4700"/>
    <w:rsid w:val="0FC91E17"/>
    <w:rsid w:val="121D7458"/>
    <w:rsid w:val="12C73F28"/>
    <w:rsid w:val="133B17F7"/>
    <w:rsid w:val="13E42492"/>
    <w:rsid w:val="141E4D7B"/>
    <w:rsid w:val="1513519C"/>
    <w:rsid w:val="156F517A"/>
    <w:rsid w:val="16061F17"/>
    <w:rsid w:val="167269F3"/>
    <w:rsid w:val="16E16E59"/>
    <w:rsid w:val="17751DCD"/>
    <w:rsid w:val="18595464"/>
    <w:rsid w:val="187061CE"/>
    <w:rsid w:val="18E07A86"/>
    <w:rsid w:val="18FE4008"/>
    <w:rsid w:val="1A4F1208"/>
    <w:rsid w:val="1AE901C1"/>
    <w:rsid w:val="1B6A22A6"/>
    <w:rsid w:val="1BE374AD"/>
    <w:rsid w:val="1C511EF6"/>
    <w:rsid w:val="1CE7187A"/>
    <w:rsid w:val="1D6D1598"/>
    <w:rsid w:val="1D8A798A"/>
    <w:rsid w:val="1DE122A4"/>
    <w:rsid w:val="1F3A280D"/>
    <w:rsid w:val="1FBE340C"/>
    <w:rsid w:val="233C7754"/>
    <w:rsid w:val="267E3A27"/>
    <w:rsid w:val="26E70556"/>
    <w:rsid w:val="272D30DC"/>
    <w:rsid w:val="2829537E"/>
    <w:rsid w:val="28614229"/>
    <w:rsid w:val="28C37D3A"/>
    <w:rsid w:val="290C20C0"/>
    <w:rsid w:val="29323DC5"/>
    <w:rsid w:val="299526E7"/>
    <w:rsid w:val="29F17629"/>
    <w:rsid w:val="2BC143D8"/>
    <w:rsid w:val="2C711816"/>
    <w:rsid w:val="2DFA4B25"/>
    <w:rsid w:val="2F4B4512"/>
    <w:rsid w:val="30502D31"/>
    <w:rsid w:val="3068508F"/>
    <w:rsid w:val="309255EC"/>
    <w:rsid w:val="320211D9"/>
    <w:rsid w:val="32F011E6"/>
    <w:rsid w:val="3349648C"/>
    <w:rsid w:val="33D03FA8"/>
    <w:rsid w:val="3426349B"/>
    <w:rsid w:val="344A407F"/>
    <w:rsid w:val="36EF6541"/>
    <w:rsid w:val="36F834CC"/>
    <w:rsid w:val="38135DD3"/>
    <w:rsid w:val="38266373"/>
    <w:rsid w:val="382C5783"/>
    <w:rsid w:val="38484905"/>
    <w:rsid w:val="38DB7E7B"/>
    <w:rsid w:val="39B05B4B"/>
    <w:rsid w:val="3A322235"/>
    <w:rsid w:val="3B5E608F"/>
    <w:rsid w:val="3BC06C38"/>
    <w:rsid w:val="3D885B7F"/>
    <w:rsid w:val="3DCC089D"/>
    <w:rsid w:val="3E8013A5"/>
    <w:rsid w:val="3F4D2559"/>
    <w:rsid w:val="3FDC4FF1"/>
    <w:rsid w:val="416477F8"/>
    <w:rsid w:val="417445DC"/>
    <w:rsid w:val="41F33936"/>
    <w:rsid w:val="42581AB2"/>
    <w:rsid w:val="42A61BE7"/>
    <w:rsid w:val="42A73D3C"/>
    <w:rsid w:val="42D173FD"/>
    <w:rsid w:val="44030AE8"/>
    <w:rsid w:val="45011C81"/>
    <w:rsid w:val="45F2164B"/>
    <w:rsid w:val="45FA0703"/>
    <w:rsid w:val="461F1900"/>
    <w:rsid w:val="47E65389"/>
    <w:rsid w:val="48035C88"/>
    <w:rsid w:val="49005A68"/>
    <w:rsid w:val="49D723C5"/>
    <w:rsid w:val="4A5B212F"/>
    <w:rsid w:val="4A6A2127"/>
    <w:rsid w:val="4A856A25"/>
    <w:rsid w:val="4ACC374C"/>
    <w:rsid w:val="4B9B57DF"/>
    <w:rsid w:val="4BA509B0"/>
    <w:rsid w:val="4BCE687F"/>
    <w:rsid w:val="4BE25862"/>
    <w:rsid w:val="4C8213BF"/>
    <w:rsid w:val="4CF7663A"/>
    <w:rsid w:val="4E217668"/>
    <w:rsid w:val="4FBE319E"/>
    <w:rsid w:val="50653027"/>
    <w:rsid w:val="51474957"/>
    <w:rsid w:val="52315516"/>
    <w:rsid w:val="52926C51"/>
    <w:rsid w:val="529303BD"/>
    <w:rsid w:val="545B4595"/>
    <w:rsid w:val="546A1E49"/>
    <w:rsid w:val="54C41B01"/>
    <w:rsid w:val="56903C94"/>
    <w:rsid w:val="56C32B4F"/>
    <w:rsid w:val="57063AAB"/>
    <w:rsid w:val="577E6C8A"/>
    <w:rsid w:val="58582735"/>
    <w:rsid w:val="58AB291E"/>
    <w:rsid w:val="5956295E"/>
    <w:rsid w:val="5B047652"/>
    <w:rsid w:val="5B867756"/>
    <w:rsid w:val="5BFC0CBA"/>
    <w:rsid w:val="5C665B44"/>
    <w:rsid w:val="5C705557"/>
    <w:rsid w:val="5C7A25D6"/>
    <w:rsid w:val="5D31665C"/>
    <w:rsid w:val="5D520539"/>
    <w:rsid w:val="5E6677F0"/>
    <w:rsid w:val="5E9A41C2"/>
    <w:rsid w:val="5EAD167E"/>
    <w:rsid w:val="5F3C0F3E"/>
    <w:rsid w:val="5F832659"/>
    <w:rsid w:val="5FA56D3A"/>
    <w:rsid w:val="608D0995"/>
    <w:rsid w:val="609666DE"/>
    <w:rsid w:val="60AA4BC9"/>
    <w:rsid w:val="60D5180C"/>
    <w:rsid w:val="6235520F"/>
    <w:rsid w:val="62BC76E4"/>
    <w:rsid w:val="637A5231"/>
    <w:rsid w:val="63AF1320"/>
    <w:rsid w:val="646466EB"/>
    <w:rsid w:val="64AA3EA1"/>
    <w:rsid w:val="65F742DE"/>
    <w:rsid w:val="666D2477"/>
    <w:rsid w:val="670A6EBB"/>
    <w:rsid w:val="67E22D8C"/>
    <w:rsid w:val="68286B91"/>
    <w:rsid w:val="688742A4"/>
    <w:rsid w:val="68A47EFA"/>
    <w:rsid w:val="68C81C5D"/>
    <w:rsid w:val="68D805E7"/>
    <w:rsid w:val="69DB3DAB"/>
    <w:rsid w:val="69DF5757"/>
    <w:rsid w:val="6BBC3956"/>
    <w:rsid w:val="6BC77311"/>
    <w:rsid w:val="6BF2102A"/>
    <w:rsid w:val="6C053E85"/>
    <w:rsid w:val="6C125DAC"/>
    <w:rsid w:val="6D2C710A"/>
    <w:rsid w:val="6D556EC8"/>
    <w:rsid w:val="6D7A7E10"/>
    <w:rsid w:val="6E0F64D3"/>
    <w:rsid w:val="6E402B74"/>
    <w:rsid w:val="6EC414C4"/>
    <w:rsid w:val="70393052"/>
    <w:rsid w:val="725311AB"/>
    <w:rsid w:val="72632A98"/>
    <w:rsid w:val="739479D9"/>
    <w:rsid w:val="73DB5E45"/>
    <w:rsid w:val="7427411D"/>
    <w:rsid w:val="74391A58"/>
    <w:rsid w:val="74476E70"/>
    <w:rsid w:val="74840125"/>
    <w:rsid w:val="74A273BB"/>
    <w:rsid w:val="74D93740"/>
    <w:rsid w:val="755206C9"/>
    <w:rsid w:val="756D2953"/>
    <w:rsid w:val="75AD264F"/>
    <w:rsid w:val="763211B9"/>
    <w:rsid w:val="77826AD6"/>
    <w:rsid w:val="78734C23"/>
    <w:rsid w:val="7881021C"/>
    <w:rsid w:val="7A645FB8"/>
    <w:rsid w:val="7A8B2145"/>
    <w:rsid w:val="7A93024A"/>
    <w:rsid w:val="7D93300C"/>
    <w:rsid w:val="7DBE061B"/>
    <w:rsid w:val="7DC22BEF"/>
    <w:rsid w:val="7DEC0565"/>
    <w:rsid w:val="7DF97650"/>
    <w:rsid w:val="7E526BFF"/>
    <w:rsid w:val="7FA449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qFormat="1"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qFormat="1"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4">
    <w:name w:val="heading 3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27"/>
      <w:szCs w:val="27"/>
      <w:lang w:val="en-US" w:eastAsia="zh-CN" w:bidi="ar"/>
    </w:rPr>
  </w:style>
  <w:style w:type="character" w:default="1" w:styleId="11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next w:val="3"/>
    <w:qFormat/>
    <w:uiPriority w:val="0"/>
    <w:pPr>
      <w:spacing w:after="120"/>
      <w:ind w:left="420"/>
    </w:pPr>
    <w:rPr>
      <w:kern w:val="1"/>
    </w:rPr>
  </w:style>
  <w:style w:type="paragraph" w:styleId="3">
    <w:name w:val="Normal Indent"/>
    <w:basedOn w:val="1"/>
    <w:next w:val="1"/>
    <w:qFormat/>
    <w:uiPriority w:val="0"/>
    <w:pPr>
      <w:spacing w:line="360" w:lineRule="auto"/>
      <w:ind w:firstLine="200" w:firstLineChars="200"/>
    </w:pPr>
    <w:rPr>
      <w:sz w:val="24"/>
      <w:szCs w:val="24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toc 1"/>
    <w:basedOn w:val="1"/>
    <w:next w:val="1"/>
    <w:qFormat/>
    <w:uiPriority w:val="0"/>
    <w:pPr>
      <w:widowControl/>
    </w:pPr>
    <w:rPr>
      <w:rFonts w:ascii="Calibri" w:hAnsi="Calibri" w:eastAsia="宋体" w:cs="Times New Roman"/>
    </w:rPr>
  </w:style>
  <w:style w:type="paragraph" w:styleId="8">
    <w:name w:val="Normal (Web)"/>
    <w:basedOn w:val="1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left"/>
    </w:pPr>
    <w:rPr>
      <w:rFonts w:hint="eastAsia" w:ascii="微软雅黑" w:hAnsi="微软雅黑" w:eastAsia="微软雅黑" w:cs="微软雅黑"/>
      <w:kern w:val="0"/>
      <w:sz w:val="24"/>
      <w:lang w:val="en-US" w:eastAsia="zh-CN" w:bidi="ar"/>
    </w:rPr>
  </w:style>
  <w:style w:type="table" w:styleId="10">
    <w:name w:val="Table Grid"/>
    <w:basedOn w:val="9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2">
    <w:name w:val="Strong"/>
    <w:basedOn w:val="11"/>
    <w:qFormat/>
    <w:uiPriority w:val="0"/>
    <w:rPr>
      <w:b/>
    </w:rPr>
  </w:style>
  <w:style w:type="character" w:styleId="13">
    <w:name w:val="FollowedHyperlink"/>
    <w:basedOn w:val="11"/>
    <w:qFormat/>
    <w:uiPriority w:val="0"/>
    <w:rPr>
      <w:color w:val="296FBE"/>
      <w:u w:val="none"/>
    </w:rPr>
  </w:style>
  <w:style w:type="character" w:styleId="14">
    <w:name w:val="HTML Definition"/>
    <w:basedOn w:val="11"/>
    <w:qFormat/>
    <w:uiPriority w:val="0"/>
  </w:style>
  <w:style w:type="character" w:styleId="15">
    <w:name w:val="HTML Variable"/>
    <w:basedOn w:val="11"/>
    <w:qFormat/>
    <w:uiPriority w:val="0"/>
  </w:style>
  <w:style w:type="character" w:styleId="16">
    <w:name w:val="Hyperlink"/>
    <w:basedOn w:val="11"/>
    <w:qFormat/>
    <w:uiPriority w:val="0"/>
    <w:rPr>
      <w:color w:val="296FBE"/>
      <w:u w:val="none"/>
    </w:rPr>
  </w:style>
  <w:style w:type="character" w:styleId="17">
    <w:name w:val="HTML Code"/>
    <w:basedOn w:val="11"/>
    <w:qFormat/>
    <w:uiPriority w:val="0"/>
    <w:rPr>
      <w:rFonts w:ascii="微软雅黑" w:hAnsi="微软雅黑" w:eastAsia="微软雅黑" w:cs="微软雅黑"/>
      <w:sz w:val="20"/>
    </w:rPr>
  </w:style>
  <w:style w:type="character" w:styleId="18">
    <w:name w:val="HTML Cite"/>
    <w:basedOn w:val="11"/>
    <w:qFormat/>
    <w:uiPriority w:val="0"/>
  </w:style>
  <w:style w:type="character" w:customStyle="1" w:styleId="19">
    <w:name w:val="xdrichtextbox"/>
    <w:basedOn w:val="11"/>
    <w:qFormat/>
    <w:uiPriority w:val="0"/>
    <w:rPr>
      <w:color w:val="auto"/>
      <w:sz w:val="18"/>
      <w:szCs w:val="18"/>
      <w:u w:val="none"/>
      <w:bdr w:val="single" w:color="DCDCDC" w:sz="8" w:space="0"/>
      <w:shd w:val="clear" w:fill="auto"/>
    </w:rPr>
  </w:style>
  <w:style w:type="character" w:customStyle="1" w:styleId="20">
    <w:name w:val="biggerthanmax"/>
    <w:basedOn w:val="11"/>
    <w:qFormat/>
    <w:uiPriority w:val="0"/>
    <w:rPr>
      <w:shd w:val="clear" w:fill="FFFF00"/>
    </w:rPr>
  </w:style>
  <w:style w:type="character" w:customStyle="1" w:styleId="21">
    <w:name w:val="w32"/>
    <w:basedOn w:val="11"/>
    <w:qFormat/>
    <w:uiPriority w:val="0"/>
  </w:style>
  <w:style w:type="character" w:customStyle="1" w:styleId="22">
    <w:name w:val="drapbtn"/>
    <w:basedOn w:val="11"/>
    <w:qFormat/>
    <w:uiPriority w:val="0"/>
  </w:style>
  <w:style w:type="character" w:customStyle="1" w:styleId="23">
    <w:name w:val="token-input-delete-token"/>
    <w:basedOn w:val="11"/>
    <w:qFormat/>
    <w:uiPriority w:val="0"/>
    <w:rPr>
      <w:color w:val="FFFFFF"/>
    </w:rPr>
  </w:style>
  <w:style w:type="character" w:customStyle="1" w:styleId="24">
    <w:name w:val="ico1653"/>
    <w:basedOn w:val="11"/>
    <w:qFormat/>
    <w:uiPriority w:val="0"/>
  </w:style>
  <w:style w:type="character" w:customStyle="1" w:styleId="25">
    <w:name w:val="cy"/>
    <w:basedOn w:val="11"/>
    <w:qFormat/>
    <w:uiPriority w:val="0"/>
  </w:style>
  <w:style w:type="character" w:customStyle="1" w:styleId="26">
    <w:name w:val="design_class"/>
    <w:basedOn w:val="11"/>
    <w:qFormat/>
    <w:uiPriority w:val="0"/>
  </w:style>
  <w:style w:type="character" w:customStyle="1" w:styleId="27">
    <w:name w:val="cdropleft"/>
    <w:basedOn w:val="11"/>
    <w:qFormat/>
    <w:uiPriority w:val="0"/>
  </w:style>
  <w:style w:type="character" w:customStyle="1" w:styleId="28">
    <w:name w:val="edit_class"/>
    <w:basedOn w:val="11"/>
    <w:qFormat/>
    <w:uiPriority w:val="0"/>
  </w:style>
  <w:style w:type="character" w:customStyle="1" w:styleId="29">
    <w:name w:val="button2"/>
    <w:basedOn w:val="11"/>
    <w:qFormat/>
    <w:uiPriority w:val="0"/>
  </w:style>
  <w:style w:type="character" w:customStyle="1" w:styleId="30">
    <w:name w:val="tmpztreemove_arrow"/>
    <w:basedOn w:val="11"/>
    <w:qFormat/>
    <w:uiPriority w:val="0"/>
  </w:style>
  <w:style w:type="character" w:customStyle="1" w:styleId="31">
    <w:name w:val="cdropright"/>
    <w:basedOn w:val="11"/>
    <w:qFormat/>
    <w:uiPriority w:val="0"/>
  </w:style>
  <w:style w:type="character" w:customStyle="1" w:styleId="32">
    <w:name w:val="hilite6"/>
    <w:basedOn w:val="11"/>
    <w:qFormat/>
    <w:uiPriority w:val="0"/>
    <w:rPr>
      <w:color w:val="FFFFFF"/>
      <w:shd w:val="clear" w:fill="666677"/>
    </w:rPr>
  </w:style>
  <w:style w:type="character" w:customStyle="1" w:styleId="33">
    <w:name w:val="active11"/>
    <w:basedOn w:val="11"/>
    <w:qFormat/>
    <w:uiPriority w:val="0"/>
    <w:rPr>
      <w:color w:val="00FF00"/>
      <w:shd w:val="clear" w:fill="111111"/>
    </w:rPr>
  </w:style>
  <w:style w:type="character" w:customStyle="1" w:styleId="34">
    <w:name w:val="pagechatarealistclose_box"/>
    <w:basedOn w:val="11"/>
    <w:qFormat/>
    <w:uiPriority w:val="0"/>
  </w:style>
  <w:style w:type="character" w:customStyle="1" w:styleId="35">
    <w:name w:val="pagechatarealistclose_box1"/>
    <w:basedOn w:val="11"/>
    <w:qFormat/>
    <w:uiPriority w:val="0"/>
  </w:style>
  <w:style w:type="character" w:customStyle="1" w:styleId="36">
    <w:name w:val="ico1654"/>
    <w:basedOn w:val="11"/>
    <w:qFormat/>
    <w:uiPriority w:val="0"/>
  </w:style>
  <w:style w:type="character" w:customStyle="1" w:styleId="37">
    <w:name w:val="ico1655"/>
    <w:basedOn w:val="11"/>
    <w:qFormat/>
    <w:uiPriority w:val="0"/>
  </w:style>
  <w:style w:type="character" w:customStyle="1" w:styleId="38">
    <w:name w:val="hilite"/>
    <w:basedOn w:val="11"/>
    <w:qFormat/>
    <w:uiPriority w:val="0"/>
    <w:rPr>
      <w:color w:val="FFFFFF"/>
      <w:shd w:val="clear" w:fill="666677"/>
    </w:rPr>
  </w:style>
  <w:style w:type="character" w:customStyle="1" w:styleId="39">
    <w:name w:val="active12"/>
    <w:basedOn w:val="11"/>
    <w:qFormat/>
    <w:uiPriority w:val="0"/>
    <w:rPr>
      <w:color w:val="00FF00"/>
      <w:shd w:val="clear" w:fill="111111"/>
    </w:rPr>
  </w:style>
  <w:style w:type="character" w:customStyle="1" w:styleId="40">
    <w:name w:val="xdrichtextbox2"/>
    <w:basedOn w:val="11"/>
    <w:qFormat/>
    <w:uiPriority w:val="0"/>
  </w:style>
  <w:style w:type="character" w:customStyle="1" w:styleId="41">
    <w:name w:val="button"/>
    <w:basedOn w:val="11"/>
    <w:qFormat/>
    <w:uiPriority w:val="0"/>
  </w:style>
  <w:style w:type="character" w:customStyle="1" w:styleId="42">
    <w:name w:val="active10"/>
    <w:basedOn w:val="11"/>
    <w:qFormat/>
    <w:uiPriority w:val="0"/>
    <w:rPr>
      <w:color w:val="00FF00"/>
      <w:shd w:val="clear" w:fill="111111"/>
    </w:rPr>
  </w:style>
  <w:style w:type="character" w:customStyle="1" w:styleId="43">
    <w:name w:val="hilite5"/>
    <w:basedOn w:val="11"/>
    <w:qFormat/>
    <w:uiPriority w:val="0"/>
    <w:rPr>
      <w:color w:val="FFFFFF"/>
      <w:shd w:val="clear" w:fill="666677"/>
    </w:rPr>
  </w:style>
  <w:style w:type="character" w:customStyle="1" w:styleId="44">
    <w:name w:val="active6"/>
    <w:basedOn w:val="11"/>
    <w:qFormat/>
    <w:uiPriority w:val="0"/>
    <w:rPr>
      <w:color w:val="00FF00"/>
      <w:shd w:val="clear" w:fill="111111"/>
    </w:rPr>
  </w:style>
  <w:style w:type="character" w:customStyle="1" w:styleId="45">
    <w:name w:val="active8"/>
    <w:basedOn w:val="11"/>
    <w:qFormat/>
    <w:uiPriority w:val="0"/>
    <w:rPr>
      <w:color w:val="00FF00"/>
      <w:shd w:val="clear" w:fill="111111"/>
    </w:rPr>
  </w:style>
  <w:style w:type="character" w:customStyle="1" w:styleId="46">
    <w:name w:val="common_over_page_btn2"/>
    <w:basedOn w:val="11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495</Words>
  <Characters>505</Characters>
  <Lines>0</Lines>
  <Paragraphs>0</Paragraphs>
  <TotalTime>0</TotalTime>
  <ScaleCrop>false</ScaleCrop>
  <LinksUpToDate>false</LinksUpToDate>
  <CharactersWithSpaces>549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</dc:creator>
  <cp:lastModifiedBy>米粒</cp:lastModifiedBy>
  <cp:lastPrinted>2025-11-18T07:09:00Z</cp:lastPrinted>
  <dcterms:modified xsi:type="dcterms:W3CDTF">2025-11-18T09:07:43Z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eyJoZGlkIjoiMGM3YTA5OGIxYmIzOTkwNjU3NmEzYzZhM2M3NzgzNjIiLCJ1c2VySWQiOiI0ODQwNzI4NjMifQ==</vt:lpwstr>
  </property>
  <property fmtid="{D5CDD505-2E9C-101B-9397-08002B2CF9AE}" pid="4" name="ICV">
    <vt:lpwstr>B87505D64DF74B60BC193B6B05F04093_12</vt:lpwstr>
  </property>
</Properties>
</file>