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A28D4C5">
      <w:pPr>
        <w:jc w:val="center"/>
        <w:rPr>
          <w:rFonts w:hint="eastAsia" w:ascii="仿宋" w:hAnsi="仿宋" w:eastAsia="仿宋"/>
          <w:b/>
          <w:sz w:val="28"/>
          <w:szCs w:val="28"/>
        </w:rPr>
      </w:pPr>
      <w:r>
        <w:rPr>
          <w:rFonts w:hint="eastAsia" w:ascii="仿宋" w:hAnsi="仿宋" w:eastAsia="仿宋" w:cs="宋体"/>
          <w:b/>
          <w:kern w:val="0"/>
          <w:sz w:val="28"/>
          <w:szCs w:val="28"/>
        </w:rPr>
        <w:t>赣州永正工程造价咨询有限公司</w:t>
      </w:r>
      <w:r>
        <w:rPr>
          <w:rFonts w:ascii="仿宋" w:hAnsi="仿宋" w:eastAsia="仿宋"/>
          <w:b/>
          <w:sz w:val="28"/>
          <w:szCs w:val="28"/>
        </w:rPr>
        <w:t>关于</w:t>
      </w:r>
      <w:r>
        <w:rPr>
          <w:rFonts w:hint="eastAsia" w:ascii="仿宋" w:hAnsi="仿宋" w:eastAsia="仿宋"/>
          <w:b/>
          <w:sz w:val="28"/>
          <w:szCs w:val="28"/>
        </w:rPr>
        <w:t>赣州银行股份有限公司赣州银行会昌支行保安服务（含ATM巡查）项目</w:t>
      </w:r>
      <w:r>
        <w:rPr>
          <w:rFonts w:ascii="仿宋" w:hAnsi="仿宋" w:eastAsia="仿宋"/>
          <w:b/>
          <w:sz w:val="28"/>
          <w:szCs w:val="28"/>
        </w:rPr>
        <w:t>（项目编号：</w:t>
      </w:r>
      <w:r>
        <w:rPr>
          <w:rFonts w:hint="eastAsia" w:ascii="仿宋" w:hAnsi="仿宋" w:eastAsia="仿宋"/>
          <w:b/>
          <w:sz w:val="28"/>
          <w:szCs w:val="28"/>
        </w:rPr>
        <w:t>GZYZ2025-GZYH-ZC01</w:t>
      </w:r>
      <w:r>
        <w:rPr>
          <w:rFonts w:hint="eastAsia" w:ascii="仿宋" w:hAnsi="仿宋" w:eastAsia="仿宋"/>
          <w:b/>
          <w:sz w:val="28"/>
          <w:szCs w:val="28"/>
          <w:lang w:val="en-US" w:eastAsia="zh-CN"/>
        </w:rPr>
        <w:t>6-1</w:t>
      </w:r>
      <w:r>
        <w:rPr>
          <w:rFonts w:hint="eastAsia" w:ascii="仿宋" w:hAnsi="仿宋" w:eastAsia="仿宋"/>
          <w:b/>
          <w:sz w:val="28"/>
          <w:szCs w:val="28"/>
        </w:rPr>
        <w:t>）的公开招标公告</w:t>
      </w:r>
    </w:p>
    <w:p w14:paraId="0758EA40">
      <w:pPr>
        <w:rPr>
          <w:rFonts w:hint="eastAsia" w:ascii="仿宋" w:hAnsi="仿宋" w:eastAsia="仿宋"/>
        </w:rPr>
      </w:pPr>
    </w:p>
    <w:p w14:paraId="72CC070E">
      <w:pPr>
        <w:adjustRightInd w:val="0"/>
        <w:snapToGrid w:val="0"/>
        <w:spacing w:line="360" w:lineRule="auto"/>
        <w:ind w:firstLine="562" w:firstLineChars="200"/>
        <w:rPr>
          <w:rFonts w:hint="eastAsia" w:ascii="仿宋" w:hAnsi="仿宋" w:eastAsia="仿宋"/>
          <w:b/>
          <w:sz w:val="28"/>
          <w:szCs w:val="28"/>
        </w:rPr>
      </w:pPr>
      <w:r>
        <w:rPr>
          <w:rFonts w:hint="eastAsia" w:ascii="仿宋" w:hAnsi="仿宋" w:eastAsia="仿宋"/>
          <w:b/>
          <w:sz w:val="28"/>
          <w:szCs w:val="28"/>
        </w:rPr>
        <w:t>项目概况</w:t>
      </w:r>
    </w:p>
    <w:p w14:paraId="7763908E">
      <w:pPr>
        <w:widowControl/>
        <w:spacing w:line="360" w:lineRule="auto"/>
        <w:ind w:firstLine="560" w:firstLineChars="200"/>
        <w:jc w:val="left"/>
        <w:rPr>
          <w:rFonts w:hint="eastAsia" w:ascii="仿宋" w:hAnsi="仿宋" w:eastAsia="仿宋"/>
          <w:sz w:val="28"/>
          <w:szCs w:val="28"/>
        </w:rPr>
      </w:pPr>
      <w:r>
        <w:rPr>
          <w:rFonts w:hint="eastAsia" w:ascii="仿宋" w:hAnsi="仿宋" w:eastAsia="仿宋"/>
          <w:sz w:val="28"/>
          <w:szCs w:val="28"/>
        </w:rPr>
        <w:t>赣州永正工程造价咨询有限公司受赣州银</w:t>
      </w:r>
      <w:bookmarkStart w:id="3" w:name="_GoBack"/>
      <w:bookmarkEnd w:id="3"/>
      <w:r>
        <w:rPr>
          <w:rFonts w:hint="eastAsia" w:ascii="仿宋" w:hAnsi="仿宋" w:eastAsia="仿宋"/>
          <w:sz w:val="28"/>
          <w:szCs w:val="28"/>
        </w:rPr>
        <w:t>行股份有限公司的委托，现就赣州银行会昌支行保安服务（含ATM巡查）项目进行公开招标，现欢迎国内符合资格条件的投标供应商前来参加投标。</w:t>
      </w:r>
    </w:p>
    <w:p w14:paraId="1CA5EA20">
      <w:pPr>
        <w:widowControl/>
        <w:numPr>
          <w:ilvl w:val="0"/>
          <w:numId w:val="1"/>
        </w:numPr>
        <w:spacing w:line="360" w:lineRule="auto"/>
        <w:jc w:val="left"/>
        <w:rPr>
          <w:rFonts w:hint="eastAsia" w:ascii="仿宋" w:hAnsi="仿宋" w:eastAsia="仿宋" w:cs="宋体"/>
          <w:b/>
          <w:bCs/>
          <w:kern w:val="0"/>
          <w:sz w:val="28"/>
          <w:szCs w:val="28"/>
        </w:rPr>
      </w:pPr>
      <w:r>
        <w:rPr>
          <w:rFonts w:hint="eastAsia" w:ascii="仿宋" w:hAnsi="仿宋" w:eastAsia="仿宋" w:cs="宋体"/>
          <w:b/>
          <w:bCs/>
          <w:kern w:val="0"/>
          <w:sz w:val="28"/>
          <w:szCs w:val="28"/>
        </w:rPr>
        <w:t>项目编号：GZYZ2025-GZYH-ZC016</w:t>
      </w:r>
      <w:r>
        <w:rPr>
          <w:rFonts w:hint="eastAsia" w:ascii="仿宋" w:hAnsi="仿宋" w:eastAsia="仿宋" w:cs="宋体"/>
          <w:b/>
          <w:bCs/>
          <w:kern w:val="0"/>
          <w:sz w:val="28"/>
          <w:szCs w:val="28"/>
          <w:lang w:val="en-US" w:eastAsia="zh-CN"/>
        </w:rPr>
        <w:t>-1</w:t>
      </w:r>
    </w:p>
    <w:p w14:paraId="5D5B4FA8">
      <w:pPr>
        <w:widowControl/>
        <w:numPr>
          <w:ilvl w:val="0"/>
          <w:numId w:val="1"/>
        </w:numPr>
        <w:spacing w:line="360" w:lineRule="auto"/>
        <w:jc w:val="left"/>
        <w:rPr>
          <w:rFonts w:hint="eastAsia" w:ascii="仿宋" w:hAnsi="仿宋" w:eastAsia="仿宋"/>
          <w:sz w:val="28"/>
          <w:szCs w:val="28"/>
        </w:rPr>
      </w:pPr>
      <w:r>
        <w:rPr>
          <w:rFonts w:hint="eastAsia" w:ascii="仿宋" w:hAnsi="仿宋" w:eastAsia="仿宋"/>
          <w:b/>
          <w:sz w:val="28"/>
          <w:szCs w:val="28"/>
        </w:rPr>
        <w:t>招标方式</w:t>
      </w:r>
      <w:bookmarkStart w:id="0" w:name="OLE_LINK1"/>
      <w:r>
        <w:rPr>
          <w:rFonts w:hint="eastAsia" w:ascii="仿宋" w:hAnsi="仿宋" w:eastAsia="仿宋"/>
          <w:b/>
          <w:sz w:val="28"/>
          <w:szCs w:val="28"/>
        </w:rPr>
        <w:t>：</w:t>
      </w:r>
      <w:bookmarkEnd w:id="0"/>
      <w:r>
        <w:rPr>
          <w:rFonts w:hint="eastAsia" w:ascii="仿宋" w:hAnsi="仿宋" w:eastAsia="仿宋"/>
          <w:sz w:val="28"/>
          <w:szCs w:val="28"/>
        </w:rPr>
        <w:t>公开招标</w:t>
      </w:r>
    </w:p>
    <w:p w14:paraId="5F6B5EB6">
      <w:pPr>
        <w:widowControl/>
        <w:spacing w:line="360" w:lineRule="auto"/>
        <w:jc w:val="left"/>
        <w:rPr>
          <w:rFonts w:hint="eastAsia" w:ascii="仿宋" w:hAnsi="仿宋" w:eastAsia="仿宋"/>
          <w:b/>
          <w:sz w:val="28"/>
          <w:szCs w:val="28"/>
        </w:rPr>
      </w:pPr>
      <w:r>
        <w:rPr>
          <w:rFonts w:hint="eastAsia" w:ascii="仿宋" w:hAnsi="仿宋" w:eastAsia="仿宋"/>
          <w:b/>
          <w:sz w:val="28"/>
          <w:szCs w:val="28"/>
        </w:rPr>
        <w:t>（三）招标内容：</w:t>
      </w:r>
    </w:p>
    <w:tbl>
      <w:tblPr>
        <w:tblStyle w:val="28"/>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44"/>
        <w:gridCol w:w="2280"/>
        <w:gridCol w:w="2565"/>
        <w:gridCol w:w="1055"/>
        <w:gridCol w:w="1076"/>
        <w:gridCol w:w="1704"/>
      </w:tblGrid>
      <w:tr w14:paraId="21A760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jc w:val="center"/>
        </w:trPr>
        <w:tc>
          <w:tcPr>
            <w:tcW w:w="490" w:type="pct"/>
            <w:shd w:val="clear" w:color="auto" w:fill="FFFFFF"/>
            <w:noWrap w:val="0"/>
            <w:vAlign w:val="center"/>
          </w:tcPr>
          <w:p w14:paraId="13DEF4F1">
            <w:pPr>
              <w:widowControl/>
              <w:spacing w:line="500" w:lineRule="exact"/>
              <w:jc w:val="center"/>
              <w:rPr>
                <w:rFonts w:hint="eastAsia" w:ascii="仿宋" w:hAnsi="仿宋" w:eastAsia="仿宋" w:cs="宋体"/>
                <w:kern w:val="0"/>
                <w:sz w:val="28"/>
                <w:szCs w:val="28"/>
              </w:rPr>
            </w:pPr>
            <w:r>
              <w:rPr>
                <w:rFonts w:hint="eastAsia" w:ascii="仿宋" w:hAnsi="仿宋" w:eastAsia="仿宋" w:cs="宋体"/>
                <w:kern w:val="0"/>
                <w:sz w:val="28"/>
                <w:szCs w:val="28"/>
              </w:rPr>
              <w:t>序号</w:t>
            </w:r>
          </w:p>
        </w:tc>
        <w:tc>
          <w:tcPr>
            <w:tcW w:w="1184" w:type="pct"/>
            <w:shd w:val="clear" w:color="auto" w:fill="FFFFFF"/>
            <w:noWrap w:val="0"/>
            <w:vAlign w:val="center"/>
          </w:tcPr>
          <w:p w14:paraId="25DA0087">
            <w:pPr>
              <w:widowControl/>
              <w:spacing w:line="500" w:lineRule="exact"/>
              <w:jc w:val="center"/>
              <w:rPr>
                <w:rFonts w:hint="eastAsia" w:ascii="仿宋" w:hAnsi="仿宋" w:eastAsia="仿宋" w:cs="宋体"/>
                <w:kern w:val="0"/>
                <w:sz w:val="28"/>
                <w:szCs w:val="28"/>
              </w:rPr>
            </w:pPr>
            <w:r>
              <w:rPr>
                <w:rFonts w:hint="eastAsia" w:ascii="仿宋" w:hAnsi="仿宋" w:eastAsia="仿宋" w:cs="宋体"/>
                <w:kern w:val="0"/>
                <w:sz w:val="28"/>
                <w:szCs w:val="28"/>
              </w:rPr>
              <w:t>项目名称</w:t>
            </w:r>
          </w:p>
        </w:tc>
        <w:tc>
          <w:tcPr>
            <w:tcW w:w="1332" w:type="pct"/>
            <w:shd w:val="clear" w:color="auto" w:fill="FFFFFF"/>
            <w:noWrap w:val="0"/>
            <w:vAlign w:val="center"/>
          </w:tcPr>
          <w:p w14:paraId="4C5F65C3">
            <w:pPr>
              <w:widowControl/>
              <w:spacing w:line="500" w:lineRule="exact"/>
              <w:jc w:val="center"/>
              <w:rPr>
                <w:rFonts w:hint="eastAsia" w:ascii="仿宋" w:hAnsi="仿宋" w:eastAsia="仿宋" w:cs="宋体"/>
                <w:kern w:val="0"/>
                <w:sz w:val="28"/>
                <w:szCs w:val="28"/>
              </w:rPr>
            </w:pPr>
            <w:r>
              <w:rPr>
                <w:rFonts w:hint="eastAsia" w:ascii="仿宋" w:hAnsi="仿宋" w:eastAsia="仿宋" w:cs="宋体"/>
                <w:kern w:val="0"/>
                <w:sz w:val="28"/>
                <w:szCs w:val="28"/>
              </w:rPr>
              <w:t>主要服务内容及技术参数要求</w:t>
            </w:r>
          </w:p>
        </w:tc>
        <w:tc>
          <w:tcPr>
            <w:tcW w:w="548" w:type="pct"/>
            <w:shd w:val="clear" w:color="auto" w:fill="FFFFFF"/>
            <w:noWrap w:val="0"/>
            <w:vAlign w:val="center"/>
          </w:tcPr>
          <w:p w14:paraId="212DE5AC">
            <w:pPr>
              <w:widowControl/>
              <w:spacing w:line="500" w:lineRule="exact"/>
              <w:jc w:val="center"/>
              <w:rPr>
                <w:rFonts w:hint="eastAsia" w:ascii="仿宋" w:hAnsi="仿宋" w:eastAsia="仿宋" w:cs="宋体"/>
                <w:kern w:val="0"/>
                <w:sz w:val="28"/>
                <w:szCs w:val="28"/>
              </w:rPr>
            </w:pPr>
            <w:r>
              <w:rPr>
                <w:rFonts w:hint="eastAsia" w:ascii="仿宋" w:hAnsi="仿宋" w:eastAsia="仿宋" w:cs="宋体"/>
                <w:kern w:val="0"/>
                <w:sz w:val="28"/>
                <w:szCs w:val="28"/>
              </w:rPr>
              <w:t>数量</w:t>
            </w:r>
          </w:p>
        </w:tc>
        <w:tc>
          <w:tcPr>
            <w:tcW w:w="559" w:type="pct"/>
            <w:shd w:val="clear" w:color="auto" w:fill="FFFFFF"/>
            <w:noWrap w:val="0"/>
            <w:vAlign w:val="center"/>
          </w:tcPr>
          <w:p w14:paraId="18420F50">
            <w:pPr>
              <w:widowControl/>
              <w:spacing w:line="500" w:lineRule="exact"/>
              <w:jc w:val="center"/>
              <w:rPr>
                <w:rFonts w:hint="eastAsia" w:ascii="仿宋" w:hAnsi="仿宋" w:eastAsia="仿宋" w:cs="宋体"/>
                <w:kern w:val="0"/>
                <w:sz w:val="28"/>
                <w:szCs w:val="28"/>
              </w:rPr>
            </w:pPr>
            <w:r>
              <w:rPr>
                <w:rFonts w:hint="eastAsia" w:ascii="仿宋" w:hAnsi="仿宋" w:eastAsia="仿宋" w:cs="宋体"/>
                <w:kern w:val="0"/>
                <w:sz w:val="28"/>
                <w:szCs w:val="28"/>
              </w:rPr>
              <w:t>单位</w:t>
            </w:r>
          </w:p>
        </w:tc>
        <w:tc>
          <w:tcPr>
            <w:tcW w:w="885" w:type="pct"/>
            <w:shd w:val="clear" w:color="auto" w:fill="FFFFFF"/>
            <w:noWrap w:val="0"/>
            <w:vAlign w:val="center"/>
          </w:tcPr>
          <w:p w14:paraId="47A5002B">
            <w:pPr>
              <w:widowControl/>
              <w:spacing w:line="500" w:lineRule="exact"/>
              <w:jc w:val="center"/>
              <w:rPr>
                <w:rFonts w:hint="eastAsia" w:ascii="仿宋" w:hAnsi="仿宋" w:eastAsia="仿宋" w:cs="宋体"/>
                <w:kern w:val="0"/>
                <w:sz w:val="28"/>
                <w:szCs w:val="28"/>
              </w:rPr>
            </w:pPr>
            <w:r>
              <w:rPr>
                <w:rFonts w:hint="eastAsia" w:ascii="仿宋" w:hAnsi="仿宋" w:eastAsia="仿宋" w:cs="宋体"/>
                <w:kern w:val="0"/>
                <w:sz w:val="28"/>
                <w:szCs w:val="28"/>
              </w:rPr>
              <w:t>预算金额（万元）</w:t>
            </w:r>
          </w:p>
        </w:tc>
      </w:tr>
      <w:tr w14:paraId="51845E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jc w:val="center"/>
        </w:trPr>
        <w:tc>
          <w:tcPr>
            <w:tcW w:w="490" w:type="pct"/>
            <w:shd w:val="clear" w:color="auto" w:fill="FFFFFF"/>
            <w:noWrap w:val="0"/>
            <w:vAlign w:val="center"/>
          </w:tcPr>
          <w:p w14:paraId="349B2A66">
            <w:pPr>
              <w:widowControl/>
              <w:jc w:val="center"/>
              <w:rPr>
                <w:rFonts w:hint="eastAsia" w:ascii="仿宋" w:hAnsi="仿宋" w:eastAsia="仿宋" w:cs="宋体"/>
                <w:kern w:val="0"/>
                <w:sz w:val="28"/>
                <w:szCs w:val="28"/>
              </w:rPr>
            </w:pPr>
            <w:r>
              <w:rPr>
                <w:rFonts w:hint="eastAsia" w:ascii="仿宋" w:hAnsi="仿宋" w:eastAsia="仿宋" w:cs="宋体"/>
                <w:kern w:val="0"/>
                <w:sz w:val="28"/>
                <w:szCs w:val="28"/>
              </w:rPr>
              <w:t>1</w:t>
            </w:r>
          </w:p>
        </w:tc>
        <w:tc>
          <w:tcPr>
            <w:tcW w:w="1184" w:type="pct"/>
            <w:shd w:val="clear" w:color="auto" w:fill="FFFFFF"/>
            <w:noWrap w:val="0"/>
            <w:vAlign w:val="center"/>
          </w:tcPr>
          <w:p w14:paraId="2439CA0B">
            <w:pPr>
              <w:widowControl/>
              <w:jc w:val="center"/>
              <w:rPr>
                <w:rFonts w:hint="eastAsia" w:ascii="仿宋" w:hAnsi="仿宋" w:eastAsia="仿宋" w:cs="宋体"/>
                <w:kern w:val="0"/>
                <w:sz w:val="28"/>
                <w:szCs w:val="28"/>
              </w:rPr>
            </w:pPr>
            <w:r>
              <w:rPr>
                <w:rFonts w:hint="eastAsia" w:ascii="仿宋" w:hAnsi="仿宋" w:eastAsia="仿宋" w:cs="宋体"/>
                <w:kern w:val="0"/>
                <w:sz w:val="28"/>
                <w:szCs w:val="28"/>
              </w:rPr>
              <w:t>赣州银行会昌支行保安服务（含ATM巡查）项目</w:t>
            </w:r>
          </w:p>
        </w:tc>
        <w:tc>
          <w:tcPr>
            <w:tcW w:w="1332" w:type="pct"/>
            <w:shd w:val="clear" w:color="auto" w:fill="FFFFFF"/>
            <w:noWrap w:val="0"/>
            <w:vAlign w:val="center"/>
          </w:tcPr>
          <w:p w14:paraId="26F08C78">
            <w:pPr>
              <w:widowControl/>
              <w:jc w:val="center"/>
              <w:rPr>
                <w:rFonts w:hint="eastAsia" w:ascii="仿宋" w:hAnsi="仿宋" w:eastAsia="仿宋" w:cs="宋体"/>
                <w:kern w:val="0"/>
                <w:sz w:val="28"/>
                <w:szCs w:val="28"/>
              </w:rPr>
            </w:pPr>
            <w:r>
              <w:rPr>
                <w:rFonts w:hint="eastAsia" w:ascii="仿宋" w:hAnsi="仿宋" w:eastAsia="仿宋" w:cs="宋体"/>
                <w:kern w:val="0"/>
                <w:sz w:val="28"/>
                <w:szCs w:val="28"/>
              </w:rPr>
              <w:t>详见采购项目需求</w:t>
            </w:r>
          </w:p>
        </w:tc>
        <w:tc>
          <w:tcPr>
            <w:tcW w:w="548" w:type="pct"/>
            <w:shd w:val="clear" w:color="auto" w:fill="FFFFFF"/>
            <w:noWrap w:val="0"/>
            <w:vAlign w:val="center"/>
          </w:tcPr>
          <w:p w14:paraId="0C79A890">
            <w:pPr>
              <w:widowControl/>
              <w:jc w:val="center"/>
              <w:rPr>
                <w:rFonts w:hint="eastAsia" w:ascii="仿宋" w:hAnsi="仿宋" w:eastAsia="仿宋" w:cs="宋体"/>
                <w:kern w:val="0"/>
                <w:sz w:val="28"/>
                <w:szCs w:val="28"/>
              </w:rPr>
            </w:pPr>
            <w:r>
              <w:rPr>
                <w:rFonts w:hint="eastAsia" w:ascii="仿宋" w:hAnsi="仿宋" w:eastAsia="仿宋" w:cs="宋体"/>
                <w:kern w:val="0"/>
                <w:sz w:val="28"/>
                <w:szCs w:val="28"/>
              </w:rPr>
              <w:t>1</w:t>
            </w:r>
          </w:p>
        </w:tc>
        <w:tc>
          <w:tcPr>
            <w:tcW w:w="559" w:type="pct"/>
            <w:shd w:val="clear" w:color="auto" w:fill="FFFFFF"/>
            <w:noWrap w:val="0"/>
            <w:vAlign w:val="center"/>
          </w:tcPr>
          <w:p w14:paraId="78D9B464">
            <w:pPr>
              <w:widowControl/>
              <w:jc w:val="center"/>
              <w:rPr>
                <w:rFonts w:hint="eastAsia" w:ascii="仿宋" w:hAnsi="仿宋" w:eastAsia="仿宋" w:cs="宋体"/>
                <w:kern w:val="0"/>
                <w:sz w:val="28"/>
                <w:szCs w:val="28"/>
              </w:rPr>
            </w:pPr>
            <w:r>
              <w:rPr>
                <w:rFonts w:hint="eastAsia" w:ascii="仿宋" w:hAnsi="仿宋" w:eastAsia="仿宋" w:cs="宋体"/>
                <w:kern w:val="0"/>
                <w:sz w:val="28"/>
                <w:szCs w:val="28"/>
              </w:rPr>
              <w:t>项</w:t>
            </w:r>
          </w:p>
        </w:tc>
        <w:tc>
          <w:tcPr>
            <w:tcW w:w="885" w:type="pct"/>
            <w:shd w:val="clear" w:color="auto" w:fill="FFFFFF"/>
            <w:noWrap w:val="0"/>
            <w:vAlign w:val="center"/>
          </w:tcPr>
          <w:p w14:paraId="4EA189FD">
            <w:pPr>
              <w:widowControl/>
              <w:jc w:val="center"/>
              <w:rPr>
                <w:rFonts w:hint="default" w:ascii="仿宋" w:hAnsi="仿宋" w:eastAsia="仿宋" w:cs="宋体"/>
                <w:kern w:val="0"/>
                <w:sz w:val="28"/>
                <w:szCs w:val="28"/>
                <w:lang w:val="en-US" w:eastAsia="zh-CN"/>
              </w:rPr>
            </w:pPr>
            <w:r>
              <w:rPr>
                <w:rFonts w:hint="eastAsia" w:ascii="仿宋" w:hAnsi="仿宋" w:eastAsia="仿宋" w:cs="宋体"/>
                <w:kern w:val="0"/>
                <w:sz w:val="28"/>
                <w:szCs w:val="28"/>
                <w:lang w:val="en-US" w:eastAsia="zh-CN"/>
              </w:rPr>
              <w:t>39.24</w:t>
            </w:r>
          </w:p>
        </w:tc>
      </w:tr>
    </w:tbl>
    <w:p w14:paraId="4E889F40">
      <w:pPr>
        <w:widowControl/>
        <w:numPr>
          <w:ilvl w:val="0"/>
          <w:numId w:val="2"/>
        </w:numPr>
        <w:spacing w:line="360" w:lineRule="auto"/>
        <w:ind w:firstLine="562" w:firstLineChars="200"/>
        <w:rPr>
          <w:rFonts w:hint="eastAsia" w:ascii="仿宋" w:hAnsi="仿宋" w:eastAsia="仿宋" w:cs="宋体"/>
          <w:kern w:val="0"/>
          <w:sz w:val="28"/>
          <w:szCs w:val="28"/>
        </w:rPr>
      </w:pPr>
      <w:r>
        <w:rPr>
          <w:rFonts w:hint="eastAsia" w:ascii="仿宋" w:hAnsi="仿宋" w:eastAsia="仿宋" w:cs="宋体"/>
          <w:b/>
          <w:bCs/>
          <w:kern w:val="0"/>
          <w:sz w:val="28"/>
          <w:szCs w:val="28"/>
        </w:rPr>
        <w:t>投标方式</w:t>
      </w:r>
      <w:r>
        <w:rPr>
          <w:rFonts w:hint="eastAsia" w:ascii="仿宋" w:hAnsi="仿宋" w:eastAsia="仿宋" w:cs="宋体"/>
          <w:b/>
          <w:kern w:val="0"/>
          <w:sz w:val="28"/>
          <w:szCs w:val="28"/>
        </w:rPr>
        <w:t>：</w:t>
      </w:r>
      <w:r>
        <w:rPr>
          <w:rFonts w:hint="eastAsia" w:ascii="仿宋" w:hAnsi="仿宋" w:eastAsia="仿宋" w:cs="宋体"/>
          <w:kern w:val="0"/>
          <w:sz w:val="28"/>
          <w:szCs w:val="28"/>
        </w:rPr>
        <w:t>本项目不接受联合体投标。投标报价为一次性不得更改的最终报价，只允许一个报价，任何有选择的报价都将被拒绝。</w:t>
      </w:r>
    </w:p>
    <w:p w14:paraId="1E5220C8">
      <w:pPr>
        <w:widowControl/>
        <w:spacing w:line="360" w:lineRule="auto"/>
        <w:ind w:firstLine="562" w:firstLineChars="200"/>
        <w:rPr>
          <w:rFonts w:hint="eastAsia" w:ascii="仿宋" w:hAnsi="仿宋" w:eastAsia="仿宋" w:cs="宋体"/>
          <w:b/>
          <w:kern w:val="0"/>
          <w:sz w:val="28"/>
          <w:szCs w:val="28"/>
        </w:rPr>
      </w:pPr>
      <w:r>
        <w:rPr>
          <w:rFonts w:hint="eastAsia" w:ascii="仿宋" w:hAnsi="仿宋" w:eastAsia="仿宋" w:cs="宋体"/>
          <w:b/>
          <w:bCs/>
          <w:kern w:val="0"/>
          <w:sz w:val="28"/>
          <w:szCs w:val="28"/>
        </w:rPr>
        <w:t>（五）投标供应商资格要求</w:t>
      </w:r>
      <w:r>
        <w:rPr>
          <w:rFonts w:hint="eastAsia" w:ascii="仿宋" w:hAnsi="仿宋" w:eastAsia="仿宋" w:cs="宋体"/>
          <w:b/>
          <w:kern w:val="0"/>
          <w:sz w:val="28"/>
          <w:szCs w:val="28"/>
        </w:rPr>
        <w:t>：</w:t>
      </w:r>
    </w:p>
    <w:p w14:paraId="635401B0">
      <w:pPr>
        <w:widowControl/>
        <w:spacing w:line="360" w:lineRule="auto"/>
        <w:ind w:firstLine="560" w:firstLineChars="200"/>
        <w:rPr>
          <w:rFonts w:hint="eastAsia" w:ascii="仿宋" w:hAnsi="仿宋" w:eastAsia="仿宋" w:cs="宋体"/>
          <w:kern w:val="0"/>
          <w:sz w:val="28"/>
          <w:szCs w:val="28"/>
        </w:rPr>
      </w:pPr>
      <w:r>
        <w:rPr>
          <w:rFonts w:hint="eastAsia" w:ascii="仿宋" w:hAnsi="仿宋" w:eastAsia="仿宋" w:cs="宋体"/>
          <w:kern w:val="0"/>
          <w:sz w:val="28"/>
          <w:szCs w:val="28"/>
        </w:rPr>
        <w:t>1、具有独立承担民事责任能力的法人或其他组织或自然人；</w:t>
      </w:r>
    </w:p>
    <w:p w14:paraId="0FFDB825">
      <w:pPr>
        <w:widowControl/>
        <w:spacing w:line="360" w:lineRule="auto"/>
        <w:ind w:firstLine="560" w:firstLineChars="200"/>
        <w:rPr>
          <w:rFonts w:hint="eastAsia" w:ascii="仿宋" w:hAnsi="仿宋" w:eastAsia="仿宋"/>
          <w:bCs/>
          <w:sz w:val="28"/>
          <w:szCs w:val="28"/>
        </w:rPr>
      </w:pPr>
      <w:r>
        <w:rPr>
          <w:rFonts w:hint="eastAsia" w:ascii="仿宋" w:hAnsi="仿宋" w:eastAsia="仿宋"/>
          <w:bCs/>
          <w:sz w:val="28"/>
          <w:szCs w:val="28"/>
        </w:rPr>
        <w:t>2、具有良好的商业信誉和健全的财务会计制度；</w:t>
      </w:r>
    </w:p>
    <w:p w14:paraId="26205054">
      <w:pPr>
        <w:widowControl/>
        <w:spacing w:line="360" w:lineRule="auto"/>
        <w:ind w:firstLine="560" w:firstLineChars="200"/>
        <w:rPr>
          <w:rFonts w:hint="eastAsia" w:ascii="仿宋" w:hAnsi="仿宋" w:eastAsia="仿宋"/>
          <w:bCs/>
          <w:sz w:val="28"/>
          <w:szCs w:val="28"/>
        </w:rPr>
      </w:pPr>
      <w:r>
        <w:rPr>
          <w:rFonts w:hint="eastAsia" w:ascii="仿宋" w:hAnsi="仿宋" w:eastAsia="仿宋"/>
          <w:bCs/>
          <w:sz w:val="28"/>
          <w:szCs w:val="28"/>
        </w:rPr>
        <w:t>3、具有履行合同所必需的设备和专业技术能力；</w:t>
      </w:r>
    </w:p>
    <w:p w14:paraId="2939FCDC">
      <w:pPr>
        <w:widowControl/>
        <w:spacing w:line="360" w:lineRule="auto"/>
        <w:ind w:firstLine="560" w:firstLineChars="200"/>
        <w:rPr>
          <w:rFonts w:hint="eastAsia" w:ascii="仿宋" w:hAnsi="仿宋" w:eastAsia="仿宋"/>
          <w:bCs/>
          <w:sz w:val="28"/>
          <w:szCs w:val="28"/>
        </w:rPr>
      </w:pPr>
      <w:r>
        <w:rPr>
          <w:rFonts w:hint="eastAsia" w:ascii="仿宋" w:hAnsi="仿宋" w:eastAsia="仿宋"/>
          <w:bCs/>
          <w:sz w:val="28"/>
          <w:szCs w:val="28"/>
        </w:rPr>
        <w:t>4、有依法缴纳税收和社会保障资金的良好记录；</w:t>
      </w:r>
    </w:p>
    <w:p w14:paraId="493FF604">
      <w:pPr>
        <w:widowControl/>
        <w:spacing w:line="360" w:lineRule="auto"/>
        <w:ind w:firstLine="560" w:firstLineChars="200"/>
        <w:rPr>
          <w:rFonts w:hint="eastAsia" w:ascii="仿宋" w:hAnsi="仿宋" w:eastAsia="仿宋"/>
          <w:bCs/>
          <w:sz w:val="28"/>
          <w:szCs w:val="28"/>
        </w:rPr>
      </w:pPr>
      <w:r>
        <w:rPr>
          <w:rFonts w:hint="eastAsia" w:ascii="仿宋" w:hAnsi="仿宋" w:eastAsia="仿宋"/>
          <w:bCs/>
          <w:sz w:val="28"/>
          <w:szCs w:val="28"/>
        </w:rPr>
        <w:t>5、参加采购活动前三年内，在经营活动中没有重大违法记录。</w:t>
      </w:r>
    </w:p>
    <w:p w14:paraId="1914D41D">
      <w:pPr>
        <w:widowControl/>
        <w:spacing w:line="360" w:lineRule="auto"/>
        <w:ind w:firstLine="562" w:firstLineChars="200"/>
        <w:rPr>
          <w:rFonts w:hint="eastAsia" w:ascii="仿宋" w:hAnsi="仿宋" w:eastAsia="仿宋"/>
          <w:b/>
          <w:bCs/>
          <w:sz w:val="28"/>
          <w:szCs w:val="28"/>
        </w:rPr>
      </w:pPr>
      <w:r>
        <w:rPr>
          <w:rFonts w:hint="eastAsia" w:ascii="仿宋" w:hAnsi="仿宋" w:eastAsia="仿宋"/>
          <w:b/>
          <w:bCs/>
          <w:sz w:val="28"/>
          <w:szCs w:val="28"/>
        </w:rPr>
        <w:t>（六）本项目特定资格要求：</w:t>
      </w:r>
    </w:p>
    <w:p w14:paraId="5A4812FF">
      <w:pPr>
        <w:widowControl/>
        <w:spacing w:line="360" w:lineRule="auto"/>
        <w:ind w:firstLine="560" w:firstLineChars="200"/>
        <w:jc w:val="left"/>
        <w:rPr>
          <w:rFonts w:hint="eastAsia" w:ascii="仿宋" w:hAnsi="仿宋" w:eastAsia="仿宋" w:cs="宋体"/>
          <w:kern w:val="0"/>
          <w:sz w:val="28"/>
          <w:szCs w:val="28"/>
        </w:rPr>
      </w:pPr>
      <w:r>
        <w:rPr>
          <w:rFonts w:hint="eastAsia" w:ascii="仿宋" w:hAnsi="仿宋" w:eastAsia="仿宋" w:cs="宋体"/>
          <w:kern w:val="0"/>
          <w:sz w:val="28"/>
          <w:szCs w:val="28"/>
        </w:rPr>
        <w:t>1、投标供应商须具有县级(或以上)公安机关颁发的《保安服务许可证》。外埠来赣企业应向项目服务所在地的市公安机关备案。（投标文件中提供《保安服务许可证》证书复印件；已备案外埠来赣企业须提供外埠来赣向项目服务所在地的市公安机关备案资料复印件；未备案外埠来赣企业须提供承诺中标后进场服务前向项目服务所在地的市公安机关备案承诺函，承诺函格式自拟。）</w:t>
      </w:r>
    </w:p>
    <w:p w14:paraId="6CCC645F">
      <w:pPr>
        <w:widowControl/>
        <w:spacing w:line="360" w:lineRule="auto"/>
        <w:ind w:firstLine="562" w:firstLineChars="200"/>
        <w:rPr>
          <w:rFonts w:hint="eastAsia" w:ascii="仿宋" w:hAnsi="仿宋" w:eastAsia="仿宋"/>
          <w:sz w:val="28"/>
          <w:szCs w:val="28"/>
        </w:rPr>
      </w:pPr>
      <w:r>
        <w:rPr>
          <w:rFonts w:hint="eastAsia" w:ascii="仿宋" w:hAnsi="仿宋" w:eastAsia="仿宋" w:cs="宋体"/>
          <w:b/>
          <w:bCs/>
          <w:kern w:val="0"/>
          <w:sz w:val="28"/>
          <w:szCs w:val="28"/>
        </w:rPr>
        <w:t>（七）招标文件的购买：</w:t>
      </w:r>
      <w:r>
        <w:rPr>
          <w:rFonts w:hint="eastAsia" w:ascii="仿宋" w:hAnsi="仿宋" w:eastAsia="仿宋" w:cs="宋体"/>
          <w:bCs/>
          <w:kern w:val="0"/>
          <w:sz w:val="28"/>
          <w:szCs w:val="28"/>
        </w:rPr>
        <w:t xml:space="preserve"> 202</w:t>
      </w:r>
      <w:r>
        <w:rPr>
          <w:rFonts w:hint="eastAsia" w:ascii="仿宋" w:hAnsi="仿宋" w:eastAsia="仿宋" w:cs="宋体"/>
          <w:bCs/>
          <w:kern w:val="0"/>
          <w:sz w:val="28"/>
          <w:szCs w:val="28"/>
          <w:lang w:val="en-US" w:eastAsia="zh-CN"/>
        </w:rPr>
        <w:t>6</w:t>
      </w:r>
      <w:r>
        <w:rPr>
          <w:rFonts w:hint="eastAsia" w:ascii="仿宋" w:hAnsi="仿宋" w:eastAsia="仿宋" w:cs="宋体"/>
          <w:bCs/>
          <w:kern w:val="0"/>
          <w:sz w:val="28"/>
          <w:szCs w:val="28"/>
        </w:rPr>
        <w:t>年</w:t>
      </w:r>
      <w:r>
        <w:rPr>
          <w:rFonts w:hint="eastAsia" w:ascii="仿宋" w:hAnsi="仿宋" w:eastAsia="仿宋" w:cs="宋体"/>
          <w:bCs/>
          <w:kern w:val="0"/>
          <w:sz w:val="28"/>
          <w:szCs w:val="28"/>
          <w:lang w:val="en-US" w:eastAsia="zh-CN"/>
        </w:rPr>
        <w:t>02</w:t>
      </w:r>
      <w:r>
        <w:rPr>
          <w:rFonts w:hint="eastAsia" w:ascii="仿宋" w:hAnsi="仿宋" w:eastAsia="仿宋" w:cs="宋体"/>
          <w:bCs/>
          <w:kern w:val="0"/>
          <w:sz w:val="28"/>
          <w:szCs w:val="28"/>
        </w:rPr>
        <w:t>月</w:t>
      </w:r>
      <w:r>
        <w:rPr>
          <w:rFonts w:hint="eastAsia" w:ascii="仿宋" w:hAnsi="仿宋" w:eastAsia="仿宋" w:cs="宋体"/>
          <w:bCs/>
          <w:kern w:val="0"/>
          <w:sz w:val="28"/>
          <w:szCs w:val="28"/>
          <w:lang w:val="en-US" w:eastAsia="zh-CN"/>
        </w:rPr>
        <w:t>02</w:t>
      </w:r>
      <w:r>
        <w:rPr>
          <w:rFonts w:hint="eastAsia" w:ascii="仿宋" w:hAnsi="仿宋" w:eastAsia="仿宋" w:cs="宋体"/>
          <w:bCs/>
          <w:kern w:val="0"/>
          <w:sz w:val="28"/>
          <w:szCs w:val="28"/>
        </w:rPr>
        <w:t>日至202</w:t>
      </w:r>
      <w:r>
        <w:rPr>
          <w:rFonts w:hint="eastAsia" w:ascii="仿宋" w:hAnsi="仿宋" w:eastAsia="仿宋" w:cs="宋体"/>
          <w:bCs/>
          <w:kern w:val="0"/>
          <w:sz w:val="28"/>
          <w:szCs w:val="28"/>
          <w:lang w:val="en-US" w:eastAsia="zh-CN"/>
        </w:rPr>
        <w:t>6</w:t>
      </w:r>
      <w:r>
        <w:rPr>
          <w:rFonts w:hint="eastAsia" w:ascii="仿宋" w:hAnsi="仿宋" w:eastAsia="仿宋" w:cs="宋体"/>
          <w:bCs/>
          <w:kern w:val="0"/>
          <w:sz w:val="28"/>
          <w:szCs w:val="28"/>
        </w:rPr>
        <w:t>年</w:t>
      </w:r>
      <w:r>
        <w:rPr>
          <w:rFonts w:hint="eastAsia" w:ascii="仿宋" w:hAnsi="仿宋" w:eastAsia="仿宋" w:cs="宋体"/>
          <w:bCs/>
          <w:kern w:val="0"/>
          <w:sz w:val="28"/>
          <w:szCs w:val="28"/>
          <w:lang w:val="en-US" w:eastAsia="zh-CN"/>
        </w:rPr>
        <w:t>02</w:t>
      </w:r>
      <w:r>
        <w:rPr>
          <w:rFonts w:hint="eastAsia" w:ascii="仿宋" w:hAnsi="仿宋" w:eastAsia="仿宋" w:cs="宋体"/>
          <w:bCs/>
          <w:kern w:val="0"/>
          <w:sz w:val="28"/>
          <w:szCs w:val="28"/>
        </w:rPr>
        <w:t>月</w:t>
      </w:r>
      <w:r>
        <w:rPr>
          <w:rFonts w:hint="eastAsia" w:ascii="仿宋" w:hAnsi="仿宋" w:eastAsia="仿宋" w:cs="宋体"/>
          <w:bCs/>
          <w:kern w:val="0"/>
          <w:sz w:val="28"/>
          <w:szCs w:val="28"/>
          <w:lang w:val="en-US" w:eastAsia="zh-CN"/>
        </w:rPr>
        <w:t>06</w:t>
      </w:r>
      <w:r>
        <w:rPr>
          <w:rFonts w:hint="eastAsia" w:ascii="仿宋" w:hAnsi="仿宋" w:eastAsia="仿宋" w:cs="宋体"/>
          <w:bCs/>
          <w:kern w:val="0"/>
          <w:sz w:val="28"/>
          <w:szCs w:val="28"/>
        </w:rPr>
        <w:t>日（工作日内）上午08∶30——12∶00， 下午14∶30——17∶30，在赣州永正工程造价咨询有限公司购买，招标文件工本费300元/份，文件售后不退（供应商将招标文件工本费</w:t>
      </w:r>
      <w:r>
        <w:rPr>
          <w:rFonts w:hint="eastAsia" w:ascii="仿宋" w:hAnsi="仿宋" w:eastAsia="仿宋" w:cs="宋体"/>
          <w:kern w:val="0"/>
          <w:sz w:val="28"/>
          <w:szCs w:val="28"/>
        </w:rPr>
        <w:t>转入采购代理机构的指定账户【户名：赣州永正工程造价咨询有限公司丰德分公司，开户银行: 赣州银行股份有限公司营业部营业厅，账号：2886000103080012625，转账时须备注项目编号及用途】，</w:t>
      </w:r>
      <w:r>
        <w:rPr>
          <w:rFonts w:hint="eastAsia" w:ascii="仿宋" w:hAnsi="仿宋" w:eastAsia="仿宋" w:cs="宋体"/>
          <w:bCs/>
          <w:kern w:val="0"/>
          <w:sz w:val="28"/>
          <w:szCs w:val="28"/>
        </w:rPr>
        <w:t>并填写好供应商报名登记表，将供应商报名登记表和工本费转账凭证通过电子邮件发送至gzyz8401693@163.com邮箱，代理机构核实无误后，通过电子邮件将招标文件电子版发送至供应商所填写的邮箱中）。</w:t>
      </w:r>
    </w:p>
    <w:p w14:paraId="7B07A8C7">
      <w:pPr>
        <w:widowControl/>
        <w:spacing w:line="360" w:lineRule="auto"/>
        <w:ind w:firstLine="562" w:firstLineChars="200"/>
        <w:rPr>
          <w:rFonts w:hint="eastAsia" w:ascii="仿宋" w:hAnsi="仿宋" w:eastAsia="仿宋" w:cs="宋体"/>
          <w:kern w:val="0"/>
          <w:sz w:val="28"/>
          <w:szCs w:val="28"/>
        </w:rPr>
      </w:pPr>
      <w:r>
        <w:rPr>
          <w:rFonts w:hint="eastAsia" w:ascii="仿宋" w:hAnsi="仿宋" w:eastAsia="仿宋" w:cs="宋体"/>
          <w:b/>
          <w:kern w:val="0"/>
          <w:sz w:val="28"/>
          <w:szCs w:val="28"/>
        </w:rPr>
        <w:t>（八）招标公告期限：</w:t>
      </w:r>
      <w:r>
        <w:rPr>
          <w:rFonts w:hint="eastAsia" w:ascii="仿宋" w:hAnsi="仿宋" w:eastAsia="仿宋" w:cs="宋体"/>
          <w:kern w:val="0"/>
          <w:sz w:val="28"/>
          <w:szCs w:val="28"/>
        </w:rPr>
        <w:t>发布之日起</w:t>
      </w:r>
      <w:r>
        <w:rPr>
          <w:rFonts w:hint="eastAsia" w:ascii="仿宋" w:hAnsi="仿宋" w:eastAsia="仿宋" w:cs="宋体"/>
          <w:kern w:val="0"/>
          <w:sz w:val="28"/>
          <w:szCs w:val="28"/>
          <w:u w:val="single"/>
        </w:rPr>
        <w:t xml:space="preserve"> 5 </w:t>
      </w:r>
      <w:r>
        <w:rPr>
          <w:rFonts w:hint="eastAsia" w:ascii="仿宋" w:hAnsi="仿宋" w:eastAsia="仿宋" w:cs="宋体"/>
          <w:kern w:val="0"/>
          <w:sz w:val="28"/>
          <w:szCs w:val="28"/>
        </w:rPr>
        <w:t>个工作日。</w:t>
      </w:r>
    </w:p>
    <w:p w14:paraId="325CD835">
      <w:pPr>
        <w:widowControl/>
        <w:spacing w:line="360" w:lineRule="auto"/>
        <w:ind w:firstLine="562" w:firstLineChars="200"/>
        <w:rPr>
          <w:rFonts w:hint="eastAsia" w:ascii="仿宋" w:hAnsi="仿宋" w:eastAsia="仿宋" w:cs="宋体"/>
          <w:kern w:val="0"/>
          <w:sz w:val="28"/>
          <w:szCs w:val="28"/>
        </w:rPr>
      </w:pPr>
      <w:r>
        <w:rPr>
          <w:rFonts w:hint="eastAsia" w:ascii="仿宋" w:hAnsi="仿宋" w:eastAsia="仿宋" w:cs="宋体"/>
          <w:b/>
          <w:kern w:val="0"/>
          <w:sz w:val="28"/>
          <w:szCs w:val="28"/>
        </w:rPr>
        <w:t>（九）投标截止时间和开标时间、地点：</w:t>
      </w:r>
      <w:r>
        <w:rPr>
          <w:rFonts w:hint="eastAsia" w:ascii="仿宋" w:hAnsi="仿宋" w:eastAsia="仿宋" w:cs="Arial"/>
          <w:sz w:val="28"/>
          <w:szCs w:val="28"/>
        </w:rPr>
        <w:t>202</w:t>
      </w:r>
      <w:r>
        <w:rPr>
          <w:rFonts w:hint="eastAsia" w:ascii="仿宋" w:hAnsi="仿宋" w:eastAsia="仿宋" w:cs="Arial"/>
          <w:sz w:val="28"/>
          <w:szCs w:val="28"/>
          <w:lang w:val="en-US" w:eastAsia="zh-CN"/>
        </w:rPr>
        <w:t>6</w:t>
      </w:r>
      <w:r>
        <w:rPr>
          <w:rFonts w:hint="eastAsia" w:ascii="仿宋" w:hAnsi="仿宋" w:eastAsia="仿宋" w:cs="Arial"/>
          <w:sz w:val="28"/>
          <w:szCs w:val="28"/>
        </w:rPr>
        <w:t>年</w:t>
      </w:r>
      <w:r>
        <w:rPr>
          <w:rFonts w:hint="eastAsia" w:ascii="仿宋" w:hAnsi="仿宋" w:eastAsia="仿宋" w:cs="Arial"/>
          <w:sz w:val="28"/>
          <w:szCs w:val="28"/>
          <w:lang w:val="en-US" w:eastAsia="zh-CN"/>
        </w:rPr>
        <w:t>03</w:t>
      </w:r>
      <w:r>
        <w:rPr>
          <w:rFonts w:hint="eastAsia" w:ascii="仿宋" w:hAnsi="仿宋" w:eastAsia="仿宋" w:cs="Arial"/>
          <w:sz w:val="28"/>
          <w:szCs w:val="28"/>
        </w:rPr>
        <w:t>月</w:t>
      </w:r>
      <w:r>
        <w:rPr>
          <w:rFonts w:hint="eastAsia" w:ascii="仿宋" w:hAnsi="仿宋" w:eastAsia="仿宋" w:cs="Arial"/>
          <w:sz w:val="28"/>
          <w:szCs w:val="28"/>
          <w:lang w:val="en-US" w:eastAsia="zh-CN"/>
        </w:rPr>
        <w:t>02</w:t>
      </w:r>
      <w:r>
        <w:rPr>
          <w:rFonts w:hint="eastAsia" w:ascii="仿宋" w:hAnsi="仿宋" w:eastAsia="仿宋" w:cs="Arial"/>
          <w:sz w:val="28"/>
          <w:szCs w:val="28"/>
        </w:rPr>
        <w:t>日15：00（北京时间）。开标地点：</w:t>
      </w:r>
      <w:r>
        <w:rPr>
          <w:rFonts w:hint="eastAsia" w:ascii="仿宋" w:hAnsi="仿宋" w:eastAsia="仿宋" w:cs="Arial"/>
          <w:bCs/>
          <w:sz w:val="28"/>
          <w:szCs w:val="28"/>
        </w:rPr>
        <w:t>赣州永正工程造价咨询有限公司开标室（江西省赣州市章贡区长征大道12号金鹏大厦1楼）</w:t>
      </w:r>
      <w:r>
        <w:rPr>
          <w:rFonts w:hint="eastAsia" w:ascii="仿宋" w:hAnsi="仿宋" w:eastAsia="仿宋" w:cs="Arial"/>
          <w:sz w:val="28"/>
          <w:szCs w:val="28"/>
        </w:rPr>
        <w:t>，届时请各投标供应商的投标代表携带投标文件及投标代表本人身份证明原件出席开标会，签到时间以递交投标文件及投标代表本人身份证明原件时间为准，逾期递交投标文件或投标代表本人身份证明原件的将不予受理，作无效投标处理。</w:t>
      </w:r>
    </w:p>
    <w:p w14:paraId="5544541A">
      <w:pPr>
        <w:spacing w:line="360" w:lineRule="auto"/>
        <w:ind w:firstLine="562" w:firstLineChars="200"/>
        <w:rPr>
          <w:rFonts w:hint="eastAsia" w:ascii="仿宋" w:hAnsi="仿宋" w:eastAsia="仿宋" w:cs="宋体"/>
          <w:kern w:val="0"/>
          <w:sz w:val="28"/>
          <w:szCs w:val="28"/>
        </w:rPr>
      </w:pPr>
      <w:r>
        <w:rPr>
          <w:rFonts w:hint="eastAsia" w:ascii="仿宋" w:hAnsi="仿宋" w:eastAsia="仿宋" w:cs="宋体"/>
          <w:b/>
          <w:kern w:val="0"/>
          <w:sz w:val="28"/>
          <w:szCs w:val="28"/>
        </w:rPr>
        <w:t>（十）投标保证金及履约保证金:</w:t>
      </w:r>
      <w:r>
        <w:rPr>
          <w:rFonts w:hint="eastAsia" w:ascii="仿宋" w:hAnsi="仿宋" w:eastAsia="仿宋"/>
          <w:b/>
          <w:sz w:val="28"/>
          <w:szCs w:val="28"/>
        </w:rPr>
        <w:t xml:space="preserve"> </w:t>
      </w:r>
      <w:r>
        <w:rPr>
          <w:rFonts w:hint="eastAsia" w:ascii="仿宋" w:hAnsi="仿宋" w:eastAsia="仿宋" w:cs="宋体"/>
          <w:kern w:val="0"/>
          <w:sz w:val="28"/>
          <w:szCs w:val="28"/>
        </w:rPr>
        <w:t>投标保证金皆为人民币</w:t>
      </w:r>
      <w:r>
        <w:rPr>
          <w:rFonts w:hint="eastAsia" w:ascii="仿宋" w:hAnsi="仿宋" w:eastAsia="仿宋" w:cs="宋体"/>
          <w:kern w:val="0"/>
          <w:sz w:val="28"/>
          <w:szCs w:val="28"/>
          <w:u w:val="single"/>
        </w:rPr>
        <w:t>壹仟元整</w:t>
      </w:r>
      <w:r>
        <w:rPr>
          <w:rFonts w:hint="eastAsia" w:ascii="仿宋" w:hAnsi="仿宋" w:eastAsia="仿宋" w:cs="宋体"/>
          <w:kern w:val="0"/>
          <w:sz w:val="28"/>
          <w:szCs w:val="28"/>
        </w:rPr>
        <w:t>（￥1000.00），应当以支票或汇票或本票或银行转账或金融机构、担保机构出具的保函等非现金形式提交。投标供应商采用银行转账方式的，应从各自银行基本账户（自然人参加投标的，从自然人的同名账户银行账户）全额转入采购代理机构的指定账户【户名：赣州永正工程造价咨询有限公司丰德分公司，开户银行: 赣州银行营业部，账号：2886000103080012625，转账时须备注项目编号及用途】，并于</w:t>
      </w:r>
      <w:r>
        <w:rPr>
          <w:rFonts w:hint="eastAsia" w:ascii="仿宋" w:hAnsi="仿宋" w:eastAsia="仿宋" w:cs="Arial"/>
          <w:sz w:val="28"/>
          <w:szCs w:val="28"/>
        </w:rPr>
        <w:t>202</w:t>
      </w:r>
      <w:r>
        <w:rPr>
          <w:rFonts w:hint="eastAsia" w:ascii="仿宋" w:hAnsi="仿宋" w:eastAsia="仿宋" w:cs="Arial"/>
          <w:sz w:val="28"/>
          <w:szCs w:val="28"/>
          <w:lang w:val="en-US" w:eastAsia="zh-CN"/>
        </w:rPr>
        <w:t>6</w:t>
      </w:r>
      <w:r>
        <w:rPr>
          <w:rFonts w:hint="eastAsia" w:ascii="仿宋" w:hAnsi="仿宋" w:eastAsia="仿宋" w:cs="Arial"/>
          <w:sz w:val="28"/>
          <w:szCs w:val="28"/>
        </w:rPr>
        <w:t>年</w:t>
      </w:r>
      <w:r>
        <w:rPr>
          <w:rFonts w:hint="eastAsia" w:ascii="仿宋" w:hAnsi="仿宋" w:eastAsia="仿宋" w:cs="Arial"/>
          <w:sz w:val="28"/>
          <w:szCs w:val="28"/>
          <w:lang w:val="en-US" w:eastAsia="zh-CN"/>
        </w:rPr>
        <w:t>03</w:t>
      </w:r>
      <w:r>
        <w:rPr>
          <w:rFonts w:hint="eastAsia" w:ascii="仿宋" w:hAnsi="仿宋" w:eastAsia="仿宋" w:cs="Arial"/>
          <w:sz w:val="28"/>
          <w:szCs w:val="28"/>
        </w:rPr>
        <w:t>月</w:t>
      </w:r>
      <w:r>
        <w:rPr>
          <w:rFonts w:hint="eastAsia" w:ascii="仿宋" w:hAnsi="仿宋" w:eastAsia="仿宋" w:cs="Arial"/>
          <w:sz w:val="28"/>
          <w:szCs w:val="28"/>
          <w:lang w:val="en-US" w:eastAsia="zh-CN"/>
        </w:rPr>
        <w:t>01</w:t>
      </w:r>
      <w:r>
        <w:rPr>
          <w:rFonts w:hint="eastAsia" w:ascii="仿宋" w:hAnsi="仿宋" w:eastAsia="仿宋" w:cs="Arial"/>
          <w:sz w:val="28"/>
          <w:szCs w:val="28"/>
        </w:rPr>
        <w:t>日17：30（北京时间）</w:t>
      </w:r>
      <w:r>
        <w:rPr>
          <w:rFonts w:hint="eastAsia" w:ascii="仿宋" w:hAnsi="仿宋" w:eastAsia="仿宋" w:cs="宋体"/>
          <w:kern w:val="0"/>
          <w:sz w:val="28"/>
          <w:szCs w:val="28"/>
        </w:rPr>
        <w:t>前到账，否则投标无效；投标供应商采用支票或汇票或本票或保函方式的，须于</w:t>
      </w:r>
      <w:r>
        <w:rPr>
          <w:rFonts w:hint="eastAsia" w:ascii="仿宋" w:hAnsi="仿宋" w:eastAsia="仿宋" w:cs="Arial"/>
          <w:sz w:val="28"/>
          <w:szCs w:val="28"/>
        </w:rPr>
        <w:t>202</w:t>
      </w:r>
      <w:r>
        <w:rPr>
          <w:rFonts w:hint="eastAsia" w:ascii="仿宋" w:hAnsi="仿宋" w:eastAsia="仿宋" w:cs="Arial"/>
          <w:sz w:val="28"/>
          <w:szCs w:val="28"/>
          <w:lang w:val="en-US" w:eastAsia="zh-CN"/>
        </w:rPr>
        <w:t>6</w:t>
      </w:r>
      <w:r>
        <w:rPr>
          <w:rFonts w:hint="eastAsia" w:ascii="仿宋" w:hAnsi="仿宋" w:eastAsia="仿宋" w:cs="Arial"/>
          <w:sz w:val="28"/>
          <w:szCs w:val="28"/>
        </w:rPr>
        <w:t>年</w:t>
      </w:r>
      <w:r>
        <w:rPr>
          <w:rFonts w:hint="eastAsia" w:ascii="仿宋" w:hAnsi="仿宋" w:eastAsia="仿宋" w:cs="Arial"/>
          <w:sz w:val="28"/>
          <w:szCs w:val="28"/>
          <w:lang w:val="en-US" w:eastAsia="zh-CN"/>
        </w:rPr>
        <w:t>03</w:t>
      </w:r>
      <w:r>
        <w:rPr>
          <w:rFonts w:hint="eastAsia" w:ascii="仿宋" w:hAnsi="仿宋" w:eastAsia="仿宋" w:cs="Arial"/>
          <w:sz w:val="28"/>
          <w:szCs w:val="28"/>
        </w:rPr>
        <w:t>月</w:t>
      </w:r>
      <w:r>
        <w:rPr>
          <w:rFonts w:hint="eastAsia" w:ascii="仿宋" w:hAnsi="仿宋" w:eastAsia="仿宋" w:cs="Arial"/>
          <w:sz w:val="28"/>
          <w:szCs w:val="28"/>
          <w:lang w:val="en-US" w:eastAsia="zh-CN"/>
        </w:rPr>
        <w:t>01</w:t>
      </w:r>
      <w:r>
        <w:rPr>
          <w:rFonts w:hint="eastAsia" w:ascii="仿宋" w:hAnsi="仿宋" w:eastAsia="仿宋" w:cs="Arial"/>
          <w:sz w:val="28"/>
          <w:szCs w:val="28"/>
        </w:rPr>
        <w:t>日17：30（北京时间）</w:t>
      </w:r>
      <w:r>
        <w:rPr>
          <w:rFonts w:hint="eastAsia" w:ascii="仿宋" w:hAnsi="仿宋" w:eastAsia="仿宋" w:cs="宋体"/>
          <w:kern w:val="0"/>
          <w:sz w:val="28"/>
          <w:szCs w:val="28"/>
        </w:rPr>
        <w:t>前将支票或汇票或本票或保函原件递交给采购代理机构，否则投标无效。未中标供应商的投标保证金,在《中标通知书》发出之日起五个工作日内无息退还，</w:t>
      </w:r>
      <w:r>
        <w:rPr>
          <w:rFonts w:hint="eastAsia" w:ascii="仿宋" w:hAnsi="仿宋" w:eastAsia="仿宋"/>
          <w:sz w:val="28"/>
          <w:szCs w:val="28"/>
        </w:rPr>
        <w:t>质疑或投诉时，在质疑或投诉处理完毕后五个工作日内无息退还。</w:t>
      </w:r>
      <w:r>
        <w:rPr>
          <w:rFonts w:hint="eastAsia" w:ascii="仿宋" w:hAnsi="仿宋" w:eastAsia="仿宋" w:cs="宋体"/>
          <w:kern w:val="0"/>
          <w:sz w:val="28"/>
          <w:szCs w:val="28"/>
        </w:rPr>
        <w:t>中标供应商的投标保证金,在采购合同签订后五个工作日内无息退还。</w:t>
      </w:r>
    </w:p>
    <w:p w14:paraId="44A43AE7">
      <w:pPr>
        <w:ind w:firstLine="560" w:firstLineChars="200"/>
        <w:rPr>
          <w:rFonts w:hint="eastAsia" w:ascii="宋体" w:hAnsi="宋体"/>
          <w:sz w:val="32"/>
          <w:szCs w:val="32"/>
        </w:rPr>
      </w:pPr>
      <w:r>
        <w:rPr>
          <w:rFonts w:hint="eastAsia" w:ascii="仿宋" w:hAnsi="仿宋" w:eastAsia="仿宋" w:cs="宋体"/>
          <w:kern w:val="0"/>
          <w:sz w:val="28"/>
          <w:szCs w:val="28"/>
          <w:lang w:val="zh-CN"/>
        </w:rPr>
        <w:t>中标供应商须在发放中标通知书后</w:t>
      </w:r>
      <w:r>
        <w:rPr>
          <w:rFonts w:hint="eastAsia" w:ascii="仿宋" w:hAnsi="仿宋" w:eastAsia="仿宋" w:cs="宋体"/>
          <w:kern w:val="0"/>
          <w:sz w:val="28"/>
          <w:szCs w:val="28"/>
        </w:rPr>
        <w:t>30</w:t>
      </w:r>
      <w:r>
        <w:rPr>
          <w:rFonts w:hint="eastAsia" w:ascii="仿宋" w:hAnsi="仿宋" w:eastAsia="仿宋" w:cs="宋体"/>
          <w:kern w:val="0"/>
          <w:sz w:val="28"/>
          <w:szCs w:val="28"/>
          <w:lang w:val="zh-CN"/>
        </w:rPr>
        <w:t>日内向采购单位缴足中标总价</w:t>
      </w:r>
      <w:r>
        <w:rPr>
          <w:rFonts w:hint="eastAsia" w:ascii="仿宋" w:hAnsi="仿宋" w:eastAsia="仿宋" w:cs="宋体"/>
          <w:kern w:val="0"/>
          <w:sz w:val="28"/>
          <w:szCs w:val="28"/>
        </w:rPr>
        <w:t>5</w:t>
      </w:r>
      <w:r>
        <w:rPr>
          <w:rFonts w:hint="eastAsia" w:ascii="仿宋" w:hAnsi="仿宋" w:eastAsia="仿宋" w:cs="宋体"/>
          <w:kern w:val="0"/>
          <w:sz w:val="28"/>
          <w:szCs w:val="28"/>
          <w:lang w:val="zh-CN"/>
        </w:rPr>
        <w:t>%的履约保证金，履约保证金在合同内容履约完成，30天内一次性无息退还给中标供应商，中标供应商未按合同约定履行义务时，履约保证金不予退还。</w:t>
      </w:r>
    </w:p>
    <w:p w14:paraId="6DE669F7">
      <w:pPr>
        <w:spacing w:line="360" w:lineRule="auto"/>
        <w:ind w:firstLine="562" w:firstLineChars="200"/>
        <w:rPr>
          <w:rFonts w:hint="eastAsia" w:ascii="仿宋" w:hAnsi="仿宋" w:eastAsia="仿宋" w:cs="宋体"/>
          <w:kern w:val="0"/>
          <w:sz w:val="28"/>
          <w:szCs w:val="28"/>
        </w:rPr>
      </w:pPr>
      <w:r>
        <w:rPr>
          <w:rFonts w:hint="eastAsia" w:ascii="仿宋" w:hAnsi="仿宋" w:eastAsia="仿宋" w:cs="宋体"/>
          <w:b/>
          <w:kern w:val="0"/>
          <w:sz w:val="28"/>
          <w:szCs w:val="28"/>
        </w:rPr>
        <w:t>（十一）付款方式：</w:t>
      </w:r>
    </w:p>
    <w:p w14:paraId="1099A2B4">
      <w:pPr>
        <w:widowControl/>
        <w:spacing w:line="360" w:lineRule="auto"/>
        <w:ind w:firstLine="560" w:firstLineChars="200"/>
        <w:jc w:val="left"/>
        <w:rPr>
          <w:rFonts w:hint="eastAsia" w:ascii="仿宋" w:hAnsi="仿宋" w:eastAsia="仿宋" w:cs="宋体"/>
          <w:bCs/>
          <w:kern w:val="0"/>
          <w:sz w:val="28"/>
          <w:szCs w:val="28"/>
        </w:rPr>
      </w:pPr>
      <w:r>
        <w:rPr>
          <w:rFonts w:hint="eastAsia" w:ascii="仿宋" w:hAnsi="仿宋" w:eastAsia="仿宋" w:cs="仿宋"/>
          <w:bCs/>
          <w:iCs/>
          <w:sz w:val="28"/>
          <w:szCs w:val="28"/>
        </w:rPr>
        <w:t>本项目费用按月结算，由中标供应商出具网点结算清单并开具增值税专用发票后，采购人在收到符合要求的发票30个工作日内支付费用。</w:t>
      </w:r>
    </w:p>
    <w:p w14:paraId="1BBD0F63">
      <w:pPr>
        <w:spacing w:line="360" w:lineRule="auto"/>
        <w:ind w:firstLine="562" w:firstLineChars="200"/>
        <w:rPr>
          <w:rFonts w:hint="eastAsia" w:ascii="仿宋" w:hAnsi="仿宋" w:eastAsia="仿宋" w:cs="宋体"/>
          <w:b/>
          <w:bCs/>
          <w:kern w:val="0"/>
          <w:sz w:val="28"/>
          <w:szCs w:val="28"/>
        </w:rPr>
      </w:pPr>
      <w:r>
        <w:rPr>
          <w:rFonts w:hint="eastAsia" w:ascii="仿宋" w:hAnsi="仿宋" w:eastAsia="仿宋" w:cs="宋体"/>
          <w:b/>
          <w:bCs/>
          <w:kern w:val="0"/>
          <w:sz w:val="28"/>
          <w:szCs w:val="28"/>
        </w:rPr>
        <w:t>（十</w:t>
      </w:r>
      <w:r>
        <w:rPr>
          <w:rFonts w:hint="eastAsia" w:ascii="仿宋" w:hAnsi="仿宋" w:eastAsia="仿宋" w:cs="宋体"/>
          <w:b/>
          <w:kern w:val="0"/>
          <w:sz w:val="28"/>
          <w:szCs w:val="28"/>
        </w:rPr>
        <w:t>二</w:t>
      </w:r>
      <w:r>
        <w:rPr>
          <w:rFonts w:hint="eastAsia" w:ascii="仿宋" w:hAnsi="仿宋" w:eastAsia="仿宋" w:cs="宋体"/>
          <w:b/>
          <w:bCs/>
          <w:kern w:val="0"/>
          <w:sz w:val="28"/>
          <w:szCs w:val="28"/>
        </w:rPr>
        <w:t>）联系方法：</w:t>
      </w:r>
    </w:p>
    <w:p w14:paraId="7765EE3A">
      <w:pPr>
        <w:spacing w:line="540" w:lineRule="exact"/>
        <w:ind w:firstLine="560" w:firstLineChars="200"/>
        <w:rPr>
          <w:rFonts w:hint="eastAsia" w:ascii="仿宋" w:hAnsi="仿宋" w:eastAsia="仿宋"/>
          <w:sz w:val="28"/>
          <w:szCs w:val="28"/>
        </w:rPr>
      </w:pPr>
      <w:r>
        <w:rPr>
          <w:rFonts w:hint="eastAsia" w:ascii="仿宋" w:hAnsi="仿宋" w:eastAsia="仿宋"/>
          <w:sz w:val="28"/>
          <w:szCs w:val="28"/>
        </w:rPr>
        <w:t>采购代理机构：赣州永正工程造价咨询有限公司</w:t>
      </w:r>
    </w:p>
    <w:p w14:paraId="533EEFA0">
      <w:pPr>
        <w:widowControl/>
        <w:spacing w:line="540" w:lineRule="exact"/>
        <w:ind w:firstLine="560" w:firstLineChars="200"/>
        <w:rPr>
          <w:rFonts w:ascii="仿宋" w:hAnsi="仿宋" w:eastAsia="仿宋"/>
          <w:sz w:val="28"/>
          <w:szCs w:val="28"/>
        </w:rPr>
      </w:pPr>
      <w:r>
        <w:rPr>
          <w:rFonts w:hint="eastAsia" w:ascii="仿宋" w:hAnsi="仿宋" w:eastAsia="仿宋"/>
          <w:sz w:val="28"/>
          <w:szCs w:val="28"/>
        </w:rPr>
        <w:t>地址：赣州市章贡区长征大道12号金鹏大厦1楼</w:t>
      </w:r>
    </w:p>
    <w:p w14:paraId="0D48F9C2">
      <w:pPr>
        <w:widowControl/>
        <w:spacing w:line="540" w:lineRule="exact"/>
        <w:ind w:firstLine="560" w:firstLineChars="200"/>
        <w:rPr>
          <w:rFonts w:hint="eastAsia" w:ascii="仿宋" w:hAnsi="仿宋" w:eastAsia="仿宋"/>
          <w:sz w:val="28"/>
          <w:szCs w:val="28"/>
        </w:rPr>
      </w:pPr>
      <w:r>
        <w:rPr>
          <w:rFonts w:hint="eastAsia" w:ascii="仿宋" w:hAnsi="仿宋" w:eastAsia="仿宋"/>
          <w:sz w:val="28"/>
          <w:szCs w:val="28"/>
        </w:rPr>
        <w:t>电话：0797-8401693</w:t>
      </w:r>
    </w:p>
    <w:p w14:paraId="3450C7BD">
      <w:pPr>
        <w:widowControl/>
        <w:spacing w:line="540" w:lineRule="exact"/>
        <w:ind w:firstLine="560" w:firstLineChars="200"/>
        <w:rPr>
          <w:rFonts w:hint="eastAsia" w:ascii="仿宋" w:hAnsi="仿宋" w:eastAsia="仿宋"/>
          <w:sz w:val="28"/>
          <w:szCs w:val="28"/>
        </w:rPr>
      </w:pPr>
      <w:r>
        <w:rPr>
          <w:rFonts w:hint="eastAsia" w:ascii="仿宋" w:hAnsi="仿宋" w:eastAsia="仿宋"/>
          <w:sz w:val="28"/>
          <w:szCs w:val="28"/>
        </w:rPr>
        <w:t>邮箱: gzyz8401693@163.com</w:t>
      </w:r>
    </w:p>
    <w:p w14:paraId="34F84509">
      <w:pPr>
        <w:widowControl/>
        <w:spacing w:line="540" w:lineRule="exact"/>
        <w:ind w:firstLine="560" w:firstLineChars="200"/>
        <w:rPr>
          <w:rFonts w:hint="eastAsia" w:ascii="仿宋" w:hAnsi="仿宋" w:eastAsia="仿宋"/>
          <w:sz w:val="28"/>
          <w:szCs w:val="28"/>
        </w:rPr>
      </w:pPr>
      <w:r>
        <w:rPr>
          <w:rFonts w:hint="eastAsia" w:ascii="仿宋" w:hAnsi="仿宋" w:eastAsia="仿宋"/>
          <w:sz w:val="28"/>
          <w:szCs w:val="28"/>
        </w:rPr>
        <w:t>联系人：陈女士</w:t>
      </w:r>
    </w:p>
    <w:p w14:paraId="6AA5342E">
      <w:pPr>
        <w:widowControl/>
        <w:spacing w:line="540" w:lineRule="exact"/>
        <w:ind w:firstLine="560" w:firstLineChars="200"/>
        <w:jc w:val="left"/>
        <w:rPr>
          <w:rFonts w:hint="eastAsia" w:ascii="仿宋" w:hAnsi="仿宋" w:eastAsia="仿宋" w:cs="宋体"/>
          <w:bCs/>
          <w:kern w:val="0"/>
          <w:sz w:val="28"/>
          <w:szCs w:val="28"/>
        </w:rPr>
      </w:pPr>
      <w:r>
        <w:rPr>
          <w:rFonts w:hint="eastAsia" w:ascii="仿宋" w:hAnsi="仿宋" w:eastAsia="仿宋" w:cs="宋体"/>
          <w:bCs/>
          <w:kern w:val="0"/>
          <w:sz w:val="28"/>
          <w:szCs w:val="28"/>
        </w:rPr>
        <w:t>户名：赣州永正工程造价咨询有限公司丰德分公司</w:t>
      </w:r>
    </w:p>
    <w:p w14:paraId="597DF0EC">
      <w:pPr>
        <w:widowControl/>
        <w:spacing w:line="540" w:lineRule="exact"/>
        <w:ind w:firstLine="560" w:firstLineChars="200"/>
        <w:jc w:val="left"/>
        <w:rPr>
          <w:rFonts w:hint="eastAsia" w:ascii="仿宋" w:hAnsi="仿宋" w:eastAsia="仿宋" w:cs="宋体"/>
          <w:bCs/>
          <w:kern w:val="0"/>
          <w:sz w:val="28"/>
          <w:szCs w:val="28"/>
        </w:rPr>
      </w:pPr>
      <w:r>
        <w:rPr>
          <w:rFonts w:hint="eastAsia" w:ascii="仿宋" w:hAnsi="仿宋" w:eastAsia="仿宋" w:cs="宋体"/>
          <w:bCs/>
          <w:kern w:val="0"/>
          <w:sz w:val="28"/>
          <w:szCs w:val="28"/>
        </w:rPr>
        <w:t>开户银行: 赣州银行营业部</w:t>
      </w:r>
    </w:p>
    <w:p w14:paraId="04D747A3">
      <w:pPr>
        <w:widowControl/>
        <w:spacing w:line="540" w:lineRule="exact"/>
        <w:ind w:firstLine="560" w:firstLineChars="200"/>
        <w:jc w:val="left"/>
        <w:rPr>
          <w:rFonts w:hint="eastAsia" w:ascii="仿宋" w:hAnsi="仿宋" w:eastAsia="仿宋" w:cs="宋体"/>
          <w:bCs/>
          <w:kern w:val="0"/>
          <w:sz w:val="28"/>
          <w:szCs w:val="28"/>
        </w:rPr>
      </w:pPr>
      <w:r>
        <w:rPr>
          <w:rFonts w:hint="eastAsia" w:ascii="仿宋" w:hAnsi="仿宋" w:eastAsia="仿宋" w:cs="宋体"/>
          <w:bCs/>
          <w:kern w:val="0"/>
          <w:sz w:val="28"/>
          <w:szCs w:val="28"/>
        </w:rPr>
        <w:t>账号：2886000103080012625</w:t>
      </w:r>
    </w:p>
    <w:p w14:paraId="0AA8F0E8">
      <w:pPr>
        <w:widowControl/>
        <w:spacing w:line="540" w:lineRule="exact"/>
        <w:ind w:firstLine="560" w:firstLineChars="200"/>
        <w:jc w:val="left"/>
        <w:rPr>
          <w:rFonts w:hint="eastAsia" w:ascii="仿宋" w:hAnsi="仿宋" w:eastAsia="仿宋"/>
          <w:sz w:val="28"/>
          <w:szCs w:val="28"/>
        </w:rPr>
      </w:pPr>
      <w:r>
        <w:rPr>
          <w:rFonts w:hint="eastAsia" w:ascii="仿宋" w:hAnsi="仿宋" w:eastAsia="仿宋"/>
          <w:sz w:val="28"/>
          <w:szCs w:val="28"/>
        </w:rPr>
        <w:t>网址：</w:t>
      </w:r>
      <w:r>
        <w:rPr>
          <w:rFonts w:hint="eastAsia" w:ascii="仿宋" w:hAnsi="仿宋" w:eastAsia="仿宋" w:cs="宋体"/>
          <w:bCs/>
          <w:kern w:val="0"/>
          <w:sz w:val="28"/>
          <w:szCs w:val="28"/>
        </w:rPr>
        <w:t>赣州银行官网（网址：http://www.bankgz.com/）、中国金融集中采购网（www.cfcpn.com）、中国招标投标公共服务平台（网址：http://www.cebpubservice.com/）</w:t>
      </w:r>
    </w:p>
    <w:p w14:paraId="1F3830DC">
      <w:pPr>
        <w:widowControl/>
        <w:spacing w:line="540" w:lineRule="exact"/>
        <w:ind w:firstLine="560" w:firstLineChars="200"/>
        <w:rPr>
          <w:rFonts w:hint="eastAsia" w:ascii="仿宋" w:hAnsi="仿宋" w:eastAsia="仿宋"/>
          <w:sz w:val="28"/>
          <w:szCs w:val="28"/>
        </w:rPr>
      </w:pPr>
      <w:r>
        <w:rPr>
          <w:rFonts w:hint="eastAsia" w:ascii="仿宋" w:hAnsi="仿宋" w:eastAsia="仿宋"/>
          <w:sz w:val="28"/>
          <w:szCs w:val="28"/>
        </w:rPr>
        <w:t>采购单位：赣州银行股份有限公司</w:t>
      </w:r>
    </w:p>
    <w:p w14:paraId="3145A041">
      <w:pPr>
        <w:widowControl/>
        <w:spacing w:line="540" w:lineRule="exact"/>
        <w:ind w:firstLine="560" w:firstLineChars="200"/>
        <w:rPr>
          <w:rFonts w:hint="eastAsia" w:ascii="仿宋" w:hAnsi="仿宋" w:eastAsia="仿宋"/>
          <w:sz w:val="28"/>
          <w:szCs w:val="28"/>
        </w:rPr>
      </w:pPr>
      <w:r>
        <w:rPr>
          <w:rFonts w:hint="eastAsia" w:ascii="仿宋" w:hAnsi="仿宋" w:eastAsia="仿宋"/>
          <w:sz w:val="28"/>
          <w:szCs w:val="28"/>
        </w:rPr>
        <w:t>地址：赣州市赣江源大道26号</w:t>
      </w:r>
    </w:p>
    <w:p w14:paraId="7CC2443E">
      <w:pPr>
        <w:widowControl/>
        <w:spacing w:line="540" w:lineRule="exact"/>
        <w:ind w:firstLine="560" w:firstLineChars="200"/>
        <w:rPr>
          <w:rFonts w:hint="eastAsia" w:ascii="仿宋" w:hAnsi="仿宋" w:eastAsia="仿宋"/>
          <w:sz w:val="28"/>
          <w:szCs w:val="28"/>
        </w:rPr>
      </w:pPr>
      <w:r>
        <w:rPr>
          <w:rFonts w:hint="eastAsia" w:ascii="仿宋" w:hAnsi="仿宋" w:eastAsia="仿宋"/>
          <w:sz w:val="28"/>
          <w:szCs w:val="28"/>
        </w:rPr>
        <w:t>电话：0797-8100953</w:t>
      </w:r>
    </w:p>
    <w:p w14:paraId="54CEC0D9">
      <w:pPr>
        <w:widowControl/>
        <w:spacing w:line="540" w:lineRule="exact"/>
        <w:ind w:firstLine="560" w:firstLineChars="200"/>
        <w:rPr>
          <w:rFonts w:hint="eastAsia" w:ascii="仿宋" w:hAnsi="仿宋" w:eastAsia="仿宋"/>
          <w:sz w:val="28"/>
          <w:szCs w:val="28"/>
        </w:rPr>
      </w:pPr>
      <w:r>
        <w:rPr>
          <w:rFonts w:hint="eastAsia" w:ascii="仿宋" w:hAnsi="仿宋" w:eastAsia="仿宋"/>
          <w:sz w:val="28"/>
          <w:szCs w:val="28"/>
        </w:rPr>
        <w:t>联系人：</w:t>
      </w:r>
      <w:r>
        <w:rPr>
          <w:rFonts w:hint="eastAsia" w:ascii="仿宋" w:hAnsi="仿宋" w:eastAsia="仿宋"/>
          <w:sz w:val="28"/>
          <w:szCs w:val="28"/>
          <w:lang w:eastAsia="zh-CN"/>
        </w:rPr>
        <w:t>梅女士</w:t>
      </w:r>
      <w:r>
        <w:rPr>
          <w:rFonts w:hint="eastAsia" w:ascii="仿宋" w:hAnsi="仿宋" w:eastAsia="仿宋"/>
          <w:sz w:val="28"/>
          <w:szCs w:val="28"/>
        </w:rPr>
        <w:t>、邓先生</w:t>
      </w:r>
    </w:p>
    <w:p w14:paraId="2BEC7641">
      <w:pPr>
        <w:widowControl/>
        <w:spacing w:line="540" w:lineRule="exact"/>
        <w:ind w:firstLine="560" w:firstLineChars="200"/>
        <w:rPr>
          <w:rFonts w:hint="eastAsia" w:ascii="仿宋" w:hAnsi="仿宋" w:eastAsia="仿宋"/>
          <w:sz w:val="28"/>
          <w:szCs w:val="28"/>
        </w:rPr>
      </w:pPr>
    </w:p>
    <w:p w14:paraId="27286F62">
      <w:pPr>
        <w:pStyle w:val="3"/>
        <w:spacing w:before="0" w:after="0" w:line="240" w:lineRule="auto"/>
        <w:ind w:firstLine="562" w:firstLineChars="200"/>
        <w:rPr>
          <w:rFonts w:hint="eastAsia" w:ascii="仿宋" w:hAnsi="仿宋" w:eastAsia="仿宋"/>
          <w:sz w:val="28"/>
          <w:szCs w:val="28"/>
        </w:rPr>
      </w:pPr>
    </w:p>
    <w:p w14:paraId="0A76C97E">
      <w:pPr>
        <w:rPr>
          <w:rFonts w:hint="eastAsia" w:ascii="仿宋" w:hAnsi="仿宋" w:eastAsia="仿宋"/>
          <w:sz w:val="28"/>
          <w:szCs w:val="28"/>
        </w:rPr>
      </w:pPr>
      <w:r>
        <w:rPr>
          <w:rFonts w:hint="eastAsia" w:ascii="仿宋" w:hAnsi="仿宋" w:eastAsia="仿宋"/>
          <w:sz w:val="28"/>
          <w:szCs w:val="28"/>
        </w:rPr>
        <w:br w:type="page"/>
      </w:r>
    </w:p>
    <w:p w14:paraId="26A9ADD5">
      <w:pPr>
        <w:pStyle w:val="3"/>
        <w:jc w:val="left"/>
        <w:rPr>
          <w:rFonts w:hint="eastAsia" w:ascii="仿宋" w:hAnsi="仿宋" w:eastAsia="仿宋"/>
          <w:kern w:val="0"/>
        </w:rPr>
      </w:pPr>
      <w:r>
        <w:rPr>
          <w:rFonts w:hint="eastAsia" w:ascii="仿宋" w:hAnsi="仿宋" w:eastAsia="仿宋"/>
          <w:kern w:val="0"/>
        </w:rPr>
        <w:t>附件1</w:t>
      </w:r>
    </w:p>
    <w:p w14:paraId="50BDC54D">
      <w:pPr>
        <w:pStyle w:val="3"/>
        <w:jc w:val="center"/>
        <w:rPr>
          <w:rFonts w:hint="eastAsia" w:ascii="仿宋" w:hAnsi="仿宋" w:eastAsia="仿宋"/>
          <w:kern w:val="0"/>
        </w:rPr>
      </w:pPr>
      <w:r>
        <w:rPr>
          <w:rFonts w:hint="eastAsia" w:ascii="仿宋" w:hAnsi="仿宋" w:eastAsia="仿宋"/>
          <w:kern w:val="0"/>
        </w:rPr>
        <w:t>采购项目需求</w:t>
      </w:r>
    </w:p>
    <w:p w14:paraId="541E0EBD">
      <w:pPr>
        <w:keepNext/>
        <w:adjustRightInd w:val="0"/>
        <w:snapToGrid w:val="0"/>
        <w:spacing w:line="360" w:lineRule="auto"/>
        <w:ind w:firstLine="560" w:firstLineChars="200"/>
        <w:rPr>
          <w:rFonts w:hint="eastAsia" w:ascii="仿宋" w:hAnsi="仿宋" w:eastAsia="仿宋" w:cs="仿宋"/>
          <w:kern w:val="0"/>
          <w:sz w:val="28"/>
          <w:szCs w:val="28"/>
        </w:rPr>
      </w:pPr>
      <w:r>
        <w:rPr>
          <w:rFonts w:hint="eastAsia" w:ascii="仿宋" w:hAnsi="仿宋" w:eastAsia="仿宋" w:cs="仿宋"/>
          <w:kern w:val="0"/>
          <w:sz w:val="28"/>
          <w:szCs w:val="28"/>
        </w:rPr>
        <w:t>一、投标供应商须提供符合要求的服务。</w:t>
      </w:r>
    </w:p>
    <w:p w14:paraId="2AFFBCCD">
      <w:pPr>
        <w:keepNext/>
        <w:adjustRightInd w:val="0"/>
        <w:snapToGrid w:val="0"/>
        <w:spacing w:line="360" w:lineRule="auto"/>
        <w:ind w:firstLine="560" w:firstLineChars="200"/>
        <w:rPr>
          <w:rFonts w:hint="eastAsia" w:ascii="仿宋" w:hAnsi="仿宋" w:eastAsia="仿宋" w:cs="仿宋"/>
          <w:kern w:val="0"/>
          <w:sz w:val="28"/>
          <w:szCs w:val="28"/>
        </w:rPr>
      </w:pPr>
      <w:r>
        <w:rPr>
          <w:rFonts w:hint="eastAsia" w:ascii="仿宋" w:hAnsi="仿宋" w:eastAsia="仿宋" w:cs="仿宋"/>
          <w:kern w:val="0"/>
          <w:sz w:val="28"/>
          <w:szCs w:val="28"/>
        </w:rPr>
        <w:t>二、所有标的的知识产权问题，由各投标供应商自行负责。</w:t>
      </w:r>
    </w:p>
    <w:p w14:paraId="6272EF84">
      <w:pPr>
        <w:keepNext/>
        <w:adjustRightInd w:val="0"/>
        <w:snapToGrid w:val="0"/>
        <w:spacing w:line="360" w:lineRule="auto"/>
        <w:ind w:firstLine="560" w:firstLineChars="200"/>
        <w:rPr>
          <w:rFonts w:hint="eastAsia" w:ascii="仿宋" w:hAnsi="仿宋" w:eastAsia="仿宋" w:cs="仿宋"/>
          <w:kern w:val="0"/>
          <w:sz w:val="28"/>
          <w:szCs w:val="28"/>
        </w:rPr>
      </w:pPr>
      <w:r>
        <w:rPr>
          <w:rFonts w:hint="eastAsia" w:ascii="仿宋" w:hAnsi="仿宋" w:eastAsia="仿宋" w:cs="仿宋"/>
          <w:kern w:val="0"/>
          <w:sz w:val="28"/>
          <w:szCs w:val="28"/>
        </w:rPr>
        <w:t>三、本招标文件提出的是最低限度的要求，投标供应商的方案应达到或优于本招标文件要求，且符合国家有关标准和规范要求。</w:t>
      </w:r>
    </w:p>
    <w:p w14:paraId="58C1B91B">
      <w:pPr>
        <w:keepNext/>
        <w:adjustRightInd w:val="0"/>
        <w:snapToGrid w:val="0"/>
        <w:spacing w:line="360" w:lineRule="auto"/>
        <w:ind w:firstLine="562" w:firstLineChars="200"/>
        <w:rPr>
          <w:rFonts w:hint="eastAsia" w:ascii="仿宋" w:hAnsi="仿宋" w:eastAsia="仿宋" w:cs="仿宋"/>
          <w:b/>
          <w:bCs/>
          <w:kern w:val="0"/>
          <w:sz w:val="28"/>
          <w:szCs w:val="28"/>
        </w:rPr>
      </w:pPr>
      <w:bookmarkStart w:id="1" w:name="_Toc267313774"/>
      <w:bookmarkStart w:id="2" w:name="_Toc135320477"/>
      <w:r>
        <w:rPr>
          <w:rFonts w:hint="eastAsia" w:ascii="仿宋" w:hAnsi="仿宋" w:eastAsia="仿宋" w:cs="仿宋"/>
          <w:b/>
          <w:bCs/>
          <w:kern w:val="0"/>
          <w:sz w:val="28"/>
          <w:szCs w:val="28"/>
        </w:rPr>
        <w:t>四、主要服务内容</w:t>
      </w:r>
    </w:p>
    <w:bookmarkEnd w:id="1"/>
    <w:bookmarkEnd w:id="2"/>
    <w:p w14:paraId="5FCF0D07">
      <w:pPr>
        <w:keepNext/>
        <w:adjustRightInd w:val="0"/>
        <w:snapToGrid w:val="0"/>
        <w:spacing w:line="360" w:lineRule="auto"/>
        <w:ind w:firstLine="562" w:firstLineChars="200"/>
        <w:rPr>
          <w:rFonts w:hint="eastAsia" w:ascii="仿宋" w:hAnsi="仿宋" w:eastAsia="仿宋" w:cs="仿宋"/>
          <w:b/>
          <w:bCs/>
          <w:kern w:val="0"/>
          <w:sz w:val="28"/>
          <w:szCs w:val="28"/>
        </w:rPr>
      </w:pPr>
      <w:r>
        <w:rPr>
          <w:rFonts w:hint="eastAsia" w:ascii="仿宋" w:hAnsi="仿宋" w:eastAsia="仿宋" w:cs="仿宋"/>
          <w:b/>
          <w:bCs/>
          <w:kern w:val="0"/>
          <w:sz w:val="28"/>
          <w:szCs w:val="28"/>
        </w:rPr>
        <w:t>1、人员要求</w:t>
      </w:r>
    </w:p>
    <w:p w14:paraId="5033E5E1">
      <w:pPr>
        <w:keepNext/>
        <w:adjustRightInd w:val="0"/>
        <w:snapToGrid w:val="0"/>
        <w:spacing w:line="360" w:lineRule="auto"/>
        <w:ind w:firstLine="560" w:firstLineChars="200"/>
        <w:rPr>
          <w:rFonts w:hint="eastAsia" w:ascii="仿宋" w:hAnsi="仿宋" w:eastAsia="仿宋" w:cs="仿宋"/>
          <w:kern w:val="0"/>
          <w:sz w:val="28"/>
          <w:szCs w:val="28"/>
        </w:rPr>
      </w:pPr>
      <w:r>
        <w:rPr>
          <w:rFonts w:hint="eastAsia" w:ascii="仿宋" w:hAnsi="仿宋" w:eastAsia="仿宋" w:cs="仿宋"/>
          <w:kern w:val="0"/>
          <w:sz w:val="28"/>
          <w:szCs w:val="28"/>
        </w:rPr>
        <w:t>（一）上岗标准</w:t>
      </w:r>
    </w:p>
    <w:p w14:paraId="59FBBCD3">
      <w:pPr>
        <w:keepNext/>
        <w:adjustRightInd w:val="0"/>
        <w:snapToGrid w:val="0"/>
        <w:spacing w:line="360" w:lineRule="auto"/>
        <w:ind w:firstLine="560" w:firstLineChars="200"/>
        <w:rPr>
          <w:rFonts w:hint="eastAsia" w:ascii="仿宋" w:hAnsi="仿宋" w:eastAsia="仿宋" w:cs="仿宋"/>
          <w:kern w:val="0"/>
          <w:sz w:val="28"/>
          <w:szCs w:val="28"/>
          <w:lang w:eastAsia="zh-CN"/>
        </w:rPr>
      </w:pPr>
      <w:r>
        <w:rPr>
          <w:rFonts w:hint="eastAsia" w:ascii="仿宋" w:hAnsi="仿宋" w:eastAsia="仿宋" w:cs="仿宋"/>
          <w:kern w:val="0"/>
          <w:sz w:val="28"/>
          <w:szCs w:val="28"/>
        </w:rPr>
        <w:t>身高1.60米以上，年龄55周岁以内男性，初中以上文化。身体健康、行动敏捷、五官端正、听力正常。无纹身、无传染性疾病、无心理疾病、无遗传病史和其它生理缺陷等。遵纪守法，无治安拘留、刑事处罚记录，无不良嗜好，具有保安工作经验和防范技能，持有公安部门颁发的《保安员证》，入职前需提供近3个月内二级以上医院体检报告。</w:t>
      </w:r>
      <w:r>
        <w:rPr>
          <w:rFonts w:hint="eastAsia" w:ascii="仿宋" w:hAnsi="仿宋" w:eastAsia="仿宋" w:cs="仿宋"/>
          <w:kern w:val="0"/>
          <w:sz w:val="28"/>
          <w:szCs w:val="28"/>
          <w:lang w:eastAsia="zh-CN"/>
        </w:rPr>
        <w:t>（投标文件中提供承诺函并加盖供应商公章）</w:t>
      </w:r>
    </w:p>
    <w:p w14:paraId="562BB5C9">
      <w:pPr>
        <w:keepNext/>
        <w:adjustRightInd w:val="0"/>
        <w:snapToGrid w:val="0"/>
        <w:spacing w:line="360" w:lineRule="auto"/>
        <w:ind w:firstLine="560" w:firstLineChars="200"/>
        <w:rPr>
          <w:rFonts w:hint="eastAsia" w:ascii="仿宋" w:hAnsi="仿宋" w:eastAsia="仿宋" w:cs="仿宋"/>
          <w:b w:val="0"/>
          <w:bCs w:val="0"/>
          <w:color w:val="auto"/>
          <w:kern w:val="0"/>
          <w:sz w:val="28"/>
          <w:szCs w:val="28"/>
          <w:lang w:eastAsia="zh-CN"/>
        </w:rPr>
      </w:pPr>
      <w:r>
        <w:rPr>
          <w:rFonts w:hint="eastAsia" w:ascii="仿宋" w:hAnsi="仿宋" w:eastAsia="仿宋" w:cs="仿宋"/>
          <w:kern w:val="0"/>
          <w:sz w:val="28"/>
          <w:szCs w:val="28"/>
        </w:rPr>
        <w:t>要求保安服务公司提供的保安服务人员数量和条件：保安服务公司提供的</w:t>
      </w:r>
      <w:r>
        <w:rPr>
          <w:rFonts w:hint="eastAsia" w:ascii="仿宋" w:hAnsi="仿宋" w:eastAsia="仿宋" w:cs="仿宋"/>
          <w:b/>
          <w:bCs/>
          <w:kern w:val="0"/>
          <w:sz w:val="28"/>
          <w:szCs w:val="28"/>
        </w:rPr>
        <w:t>保安服务人员人数为伍人</w:t>
      </w:r>
      <w:r>
        <w:rPr>
          <w:rFonts w:hint="eastAsia" w:ascii="仿宋" w:hAnsi="仿宋" w:eastAsia="仿宋" w:cs="仿宋"/>
          <w:kern w:val="0"/>
          <w:sz w:val="28"/>
          <w:szCs w:val="28"/>
        </w:rPr>
        <w:t>，男性，并应具备身体健康、思想品德好、作风正派、遵纪守法、具有保安工作经验和防范技能的条件。选派的人员必须经甲方审核同意方能上岗。</w:t>
      </w:r>
    </w:p>
    <w:p w14:paraId="2C1EF28F">
      <w:pPr>
        <w:rPr>
          <w:rFonts w:hint="eastAsia" w:ascii="仿宋" w:hAnsi="仿宋" w:eastAsia="仿宋" w:cs="仿宋"/>
          <w:color w:val="000000"/>
          <w:kern w:val="0"/>
          <w:sz w:val="28"/>
          <w:szCs w:val="28"/>
        </w:rPr>
      </w:pPr>
      <w:r>
        <w:rPr>
          <w:rFonts w:hint="eastAsia" w:ascii="仿宋" w:hAnsi="仿宋" w:eastAsia="仿宋" w:cs="仿宋"/>
          <w:b/>
          <w:bCs/>
          <w:color w:val="000000"/>
          <w:kern w:val="0"/>
          <w:sz w:val="28"/>
          <w:szCs w:val="28"/>
          <w:lang w:eastAsia="zh-CN"/>
        </w:rPr>
        <w:t>具体要求详见招标文件</w:t>
      </w:r>
      <w:r>
        <w:rPr>
          <w:rFonts w:hint="eastAsia" w:ascii="仿宋" w:hAnsi="仿宋" w:eastAsia="仿宋" w:cs="仿宋"/>
          <w:color w:val="000000"/>
          <w:kern w:val="0"/>
          <w:sz w:val="28"/>
          <w:szCs w:val="28"/>
        </w:rPr>
        <w:br w:type="page"/>
      </w:r>
    </w:p>
    <w:p w14:paraId="7256DF95">
      <w:pPr>
        <w:autoSpaceDE w:val="0"/>
        <w:autoSpaceDN w:val="0"/>
        <w:adjustRightInd w:val="0"/>
        <w:snapToGrid w:val="0"/>
        <w:spacing w:line="360" w:lineRule="auto"/>
        <w:ind w:firstLine="560" w:firstLineChars="200"/>
        <w:rPr>
          <w:rFonts w:hint="eastAsia" w:ascii="仿宋" w:hAnsi="仿宋" w:eastAsia="仿宋" w:cs="宋体"/>
          <w:bCs/>
          <w:sz w:val="28"/>
          <w:szCs w:val="28"/>
        </w:rPr>
      </w:pPr>
      <w:r>
        <w:rPr>
          <w:rFonts w:hint="eastAsia" w:ascii="仿宋" w:hAnsi="仿宋" w:eastAsia="仿宋" w:cs="宋体"/>
          <w:bCs/>
          <w:sz w:val="28"/>
          <w:szCs w:val="28"/>
        </w:rPr>
        <w:t>附件2</w:t>
      </w:r>
    </w:p>
    <w:tbl>
      <w:tblPr>
        <w:tblStyle w:val="28"/>
        <w:tblW w:w="908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87"/>
      </w:tblGrid>
      <w:tr w14:paraId="74B66C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9087" w:type="dxa"/>
            <w:noWrap/>
            <w:vAlign w:val="center"/>
          </w:tcPr>
          <w:p w14:paraId="6DFE7795">
            <w:pPr>
              <w:widowControl/>
              <w:jc w:val="center"/>
              <w:rPr>
                <w:rFonts w:hint="eastAsia" w:ascii="仿宋" w:hAnsi="仿宋" w:eastAsia="仿宋" w:cs="宋体"/>
                <w:color w:val="000000"/>
                <w:kern w:val="0"/>
                <w:sz w:val="28"/>
                <w:szCs w:val="28"/>
              </w:rPr>
            </w:pPr>
            <w:r>
              <w:rPr>
                <w:rFonts w:hint="eastAsia" w:ascii="仿宋" w:hAnsi="仿宋" w:eastAsia="仿宋" w:cs="宋体"/>
                <w:color w:val="000000"/>
                <w:kern w:val="0"/>
                <w:sz w:val="28"/>
                <w:szCs w:val="28"/>
              </w:rPr>
              <w:t>供应商报名登记表</w:t>
            </w:r>
          </w:p>
        </w:tc>
      </w:tr>
      <w:tr w14:paraId="5FC591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9087" w:type="dxa"/>
            <w:noWrap/>
            <w:vAlign w:val="center"/>
          </w:tcPr>
          <w:p w14:paraId="50FB8A05">
            <w:pPr>
              <w:widowControl/>
              <w:jc w:val="left"/>
              <w:rPr>
                <w:rFonts w:hint="eastAsia" w:ascii="仿宋" w:hAnsi="仿宋" w:eastAsia="仿宋" w:cs="宋体"/>
                <w:color w:val="000000"/>
                <w:kern w:val="0"/>
                <w:sz w:val="28"/>
                <w:szCs w:val="28"/>
              </w:rPr>
            </w:pPr>
            <w:r>
              <w:rPr>
                <w:rFonts w:hint="eastAsia" w:ascii="仿宋" w:hAnsi="仿宋" w:eastAsia="仿宋" w:cs="宋体"/>
                <w:color w:val="000000"/>
                <w:kern w:val="0"/>
                <w:sz w:val="28"/>
                <w:szCs w:val="28"/>
              </w:rPr>
              <w:t>项目名称：</w:t>
            </w:r>
          </w:p>
        </w:tc>
      </w:tr>
      <w:tr w14:paraId="0053A6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9087" w:type="dxa"/>
            <w:noWrap/>
            <w:vAlign w:val="center"/>
          </w:tcPr>
          <w:p w14:paraId="699A7EC7">
            <w:pPr>
              <w:widowControl/>
              <w:jc w:val="left"/>
              <w:rPr>
                <w:rFonts w:hint="eastAsia" w:ascii="仿宋" w:hAnsi="仿宋" w:eastAsia="仿宋" w:cs="宋体"/>
                <w:color w:val="000000"/>
                <w:kern w:val="0"/>
                <w:sz w:val="28"/>
                <w:szCs w:val="28"/>
              </w:rPr>
            </w:pPr>
            <w:r>
              <w:rPr>
                <w:rFonts w:hint="eastAsia" w:ascii="仿宋" w:hAnsi="仿宋" w:eastAsia="仿宋" w:cs="宋体"/>
                <w:color w:val="000000"/>
                <w:kern w:val="0"/>
                <w:sz w:val="28"/>
                <w:szCs w:val="28"/>
              </w:rPr>
              <w:t>项目编号：</w:t>
            </w:r>
          </w:p>
        </w:tc>
      </w:tr>
      <w:tr w14:paraId="22E34E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9087" w:type="dxa"/>
            <w:noWrap/>
            <w:vAlign w:val="center"/>
          </w:tcPr>
          <w:p w14:paraId="321D1A56">
            <w:pPr>
              <w:widowControl/>
              <w:jc w:val="left"/>
              <w:rPr>
                <w:rFonts w:hint="default" w:ascii="仿宋" w:hAnsi="仿宋" w:eastAsia="仿宋" w:cs="宋体"/>
                <w:color w:val="000000"/>
                <w:kern w:val="0"/>
                <w:sz w:val="28"/>
                <w:szCs w:val="28"/>
                <w:lang w:val="en-US" w:eastAsia="zh-CN"/>
              </w:rPr>
            </w:pPr>
            <w:r>
              <w:rPr>
                <w:rFonts w:hint="eastAsia" w:ascii="仿宋" w:hAnsi="仿宋" w:eastAsia="仿宋" w:cs="宋体"/>
                <w:color w:val="000000"/>
                <w:kern w:val="0"/>
                <w:sz w:val="28"/>
                <w:szCs w:val="28"/>
              </w:rPr>
              <w:t>品目号：</w:t>
            </w:r>
            <w:r>
              <w:rPr>
                <w:rFonts w:hint="eastAsia" w:ascii="仿宋" w:hAnsi="仿宋" w:eastAsia="仿宋" w:cs="宋体"/>
                <w:color w:val="000000"/>
                <w:kern w:val="0"/>
                <w:sz w:val="28"/>
                <w:szCs w:val="28"/>
                <w:lang w:val="en-US" w:eastAsia="zh-CN"/>
              </w:rPr>
              <w:t>/</w:t>
            </w:r>
          </w:p>
        </w:tc>
      </w:tr>
      <w:tr w14:paraId="1F5E76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9087" w:type="dxa"/>
            <w:noWrap/>
            <w:vAlign w:val="center"/>
          </w:tcPr>
          <w:p w14:paraId="398BD506">
            <w:pPr>
              <w:widowControl/>
              <w:jc w:val="left"/>
              <w:rPr>
                <w:rFonts w:hint="eastAsia" w:ascii="仿宋" w:hAnsi="仿宋" w:eastAsia="仿宋" w:cs="宋体"/>
                <w:color w:val="000000"/>
                <w:kern w:val="0"/>
                <w:sz w:val="28"/>
                <w:szCs w:val="28"/>
              </w:rPr>
            </w:pPr>
            <w:r>
              <w:rPr>
                <w:rFonts w:hint="eastAsia" w:ascii="仿宋" w:hAnsi="仿宋" w:eastAsia="仿宋" w:cs="宋体"/>
                <w:color w:val="000000"/>
                <w:kern w:val="0"/>
                <w:sz w:val="28"/>
                <w:szCs w:val="28"/>
              </w:rPr>
              <w:t>供应商名称：</w:t>
            </w:r>
          </w:p>
        </w:tc>
      </w:tr>
      <w:tr w14:paraId="56C807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9087" w:type="dxa"/>
            <w:noWrap/>
            <w:vAlign w:val="center"/>
          </w:tcPr>
          <w:p w14:paraId="44EAC65F">
            <w:pPr>
              <w:widowControl/>
              <w:jc w:val="left"/>
              <w:rPr>
                <w:rFonts w:hint="eastAsia" w:ascii="仿宋" w:hAnsi="仿宋" w:eastAsia="仿宋" w:cs="宋体"/>
                <w:color w:val="000000"/>
                <w:kern w:val="0"/>
                <w:sz w:val="28"/>
                <w:szCs w:val="28"/>
              </w:rPr>
            </w:pPr>
            <w:r>
              <w:rPr>
                <w:rFonts w:hint="eastAsia" w:ascii="仿宋" w:hAnsi="仿宋" w:eastAsia="仿宋" w:cs="宋体"/>
                <w:color w:val="000000"/>
                <w:kern w:val="0"/>
                <w:sz w:val="28"/>
                <w:szCs w:val="28"/>
              </w:rPr>
              <w:t>联系人及联系方式：</w:t>
            </w:r>
          </w:p>
        </w:tc>
      </w:tr>
      <w:tr w14:paraId="68BA2E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atLeast"/>
          <w:jc w:val="center"/>
        </w:trPr>
        <w:tc>
          <w:tcPr>
            <w:tcW w:w="9087" w:type="dxa"/>
            <w:noWrap/>
            <w:vAlign w:val="center"/>
          </w:tcPr>
          <w:p w14:paraId="2F7928A0">
            <w:pPr>
              <w:widowControl/>
              <w:jc w:val="left"/>
              <w:rPr>
                <w:rFonts w:hint="eastAsia" w:ascii="仿宋" w:hAnsi="仿宋" w:eastAsia="仿宋" w:cs="宋体"/>
                <w:color w:val="000000"/>
                <w:kern w:val="0"/>
                <w:sz w:val="28"/>
                <w:szCs w:val="28"/>
              </w:rPr>
            </w:pPr>
            <w:r>
              <w:rPr>
                <w:rFonts w:hint="eastAsia" w:ascii="仿宋" w:hAnsi="仿宋" w:eastAsia="仿宋" w:cs="宋体"/>
                <w:color w:val="000000"/>
                <w:kern w:val="0"/>
                <w:sz w:val="28"/>
                <w:szCs w:val="28"/>
              </w:rPr>
              <w:t>邮箱：</w:t>
            </w:r>
          </w:p>
        </w:tc>
      </w:tr>
      <w:tr w14:paraId="5F068D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9087" w:type="dxa"/>
            <w:noWrap/>
            <w:vAlign w:val="center"/>
          </w:tcPr>
          <w:p w14:paraId="45F4A2E1">
            <w:pPr>
              <w:widowControl/>
              <w:jc w:val="left"/>
              <w:rPr>
                <w:rFonts w:hint="eastAsia" w:ascii="仿宋" w:hAnsi="仿宋" w:eastAsia="仿宋" w:cs="宋体"/>
                <w:color w:val="000000"/>
                <w:kern w:val="0"/>
                <w:sz w:val="28"/>
                <w:szCs w:val="28"/>
              </w:rPr>
            </w:pPr>
            <w:r>
              <w:rPr>
                <w:rFonts w:hint="eastAsia" w:ascii="仿宋" w:hAnsi="仿宋" w:eastAsia="仿宋" w:cs="宋体"/>
                <w:color w:val="000000"/>
                <w:kern w:val="0"/>
                <w:sz w:val="28"/>
                <w:szCs w:val="28"/>
              </w:rPr>
              <w:t>通讯地址：</w:t>
            </w:r>
          </w:p>
        </w:tc>
      </w:tr>
    </w:tbl>
    <w:p w14:paraId="434E0A1D">
      <w:pPr>
        <w:autoSpaceDE w:val="0"/>
        <w:autoSpaceDN w:val="0"/>
        <w:adjustRightInd w:val="0"/>
        <w:snapToGrid w:val="0"/>
        <w:spacing w:line="360" w:lineRule="auto"/>
        <w:ind w:firstLine="560" w:firstLineChars="200"/>
        <w:rPr>
          <w:rFonts w:hint="eastAsia" w:ascii="仿宋" w:hAnsi="仿宋" w:eastAsia="仿宋" w:cs="仿宋_GB2312"/>
          <w:kern w:val="0"/>
          <w:sz w:val="28"/>
          <w:szCs w:val="28"/>
        </w:rPr>
      </w:pPr>
    </w:p>
    <w:sectPr>
      <w:pgSz w:w="11906" w:h="16838"/>
      <w:pgMar w:top="1134" w:right="1134" w:bottom="1134" w:left="113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等线">
    <w:panose1 w:val="02010600030101010101"/>
    <w:charset w:val="86"/>
    <w:family w:val="auto"/>
    <w:pitch w:val="default"/>
    <w:sig w:usb0="A00002BF" w:usb1="38CF7CFA" w:usb2="00000016" w:usb3="00000000" w:csb0="0004000F" w:csb1="00000000"/>
  </w:font>
  <w:font w:name="Tahoma">
    <w:panose1 w:val="020B0604030504040204"/>
    <w:charset w:val="00"/>
    <w:family w:val="swiss"/>
    <w:pitch w:val="default"/>
    <w:sig w:usb0="E1002EFF" w:usb1="C000605B" w:usb2="00000029" w:usb3="00000000" w:csb0="200101FF" w:csb1="2028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roman"/>
    <w:pitch w:val="default"/>
    <w:sig w:usb0="00000000" w:usb1="0000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D8C5C94"/>
    <w:multiLevelType w:val="singleLevel"/>
    <w:tmpl w:val="3D8C5C94"/>
    <w:lvl w:ilvl="0" w:tentative="0">
      <w:start w:val="1"/>
      <w:numFmt w:val="chineseCounting"/>
      <w:suff w:val="nothing"/>
      <w:lvlText w:val="（%1）"/>
      <w:lvlJc w:val="left"/>
      <w:rPr>
        <w:rFonts w:hint="eastAsia"/>
        <w:b/>
        <w:bCs/>
      </w:rPr>
    </w:lvl>
  </w:abstractNum>
  <w:abstractNum w:abstractNumId="1">
    <w:nsid w:val="76B59F2E"/>
    <w:multiLevelType w:val="singleLevel"/>
    <w:tmpl w:val="76B59F2E"/>
    <w:lvl w:ilvl="0" w:tentative="0">
      <w:start w:val="4"/>
      <w:numFmt w:val="chineseCounting"/>
      <w:suff w:val="nothing"/>
      <w:lvlText w:val="（%1）"/>
      <w:lvlJc w:val="left"/>
      <w:rPr>
        <w:rFonts w:hint="eastAsia"/>
        <w:b/>
        <w:bCs/>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TAyNTdkYmI1OTY3YTY2Yzc0ZDY5MzQzZmI3MTk4MDIifQ=="/>
    <w:docVar w:name="KSO_WPS_MARK_KEY" w:val="fe576335-4e0c-4c88-befd-d73333d837ff"/>
  </w:docVars>
  <w:rsids>
    <w:rsidRoot w:val="00B47D08"/>
    <w:rsid w:val="00004037"/>
    <w:rsid w:val="00026ECC"/>
    <w:rsid w:val="00032C4C"/>
    <w:rsid w:val="0003687A"/>
    <w:rsid w:val="00053848"/>
    <w:rsid w:val="00085774"/>
    <w:rsid w:val="00085C13"/>
    <w:rsid w:val="000B6A9E"/>
    <w:rsid w:val="000B6E48"/>
    <w:rsid w:val="000D4DE4"/>
    <w:rsid w:val="000F3FBC"/>
    <w:rsid w:val="001114CE"/>
    <w:rsid w:val="00163579"/>
    <w:rsid w:val="00163E00"/>
    <w:rsid w:val="0016508B"/>
    <w:rsid w:val="00195416"/>
    <w:rsid w:val="001B7A25"/>
    <w:rsid w:val="001D2801"/>
    <w:rsid w:val="001D5933"/>
    <w:rsid w:val="001D7A9D"/>
    <w:rsid w:val="00236F0A"/>
    <w:rsid w:val="00246961"/>
    <w:rsid w:val="002500F7"/>
    <w:rsid w:val="002676D4"/>
    <w:rsid w:val="00277C77"/>
    <w:rsid w:val="00281597"/>
    <w:rsid w:val="002C4D50"/>
    <w:rsid w:val="002D097C"/>
    <w:rsid w:val="002D3A94"/>
    <w:rsid w:val="002F1F80"/>
    <w:rsid w:val="002F456F"/>
    <w:rsid w:val="00305599"/>
    <w:rsid w:val="003316BE"/>
    <w:rsid w:val="00336E69"/>
    <w:rsid w:val="0035715F"/>
    <w:rsid w:val="003634CA"/>
    <w:rsid w:val="00365B1D"/>
    <w:rsid w:val="003723C9"/>
    <w:rsid w:val="0039176B"/>
    <w:rsid w:val="003D2E22"/>
    <w:rsid w:val="003D3CB4"/>
    <w:rsid w:val="003D7F7D"/>
    <w:rsid w:val="003E19E2"/>
    <w:rsid w:val="00404614"/>
    <w:rsid w:val="004271D0"/>
    <w:rsid w:val="00434304"/>
    <w:rsid w:val="004734FB"/>
    <w:rsid w:val="00473ECA"/>
    <w:rsid w:val="004C3068"/>
    <w:rsid w:val="004C347E"/>
    <w:rsid w:val="004E06DA"/>
    <w:rsid w:val="004F0228"/>
    <w:rsid w:val="004F4E7D"/>
    <w:rsid w:val="00501835"/>
    <w:rsid w:val="005177BB"/>
    <w:rsid w:val="00525C33"/>
    <w:rsid w:val="0056004C"/>
    <w:rsid w:val="00590577"/>
    <w:rsid w:val="00592DA7"/>
    <w:rsid w:val="00594D99"/>
    <w:rsid w:val="005A4E15"/>
    <w:rsid w:val="005C5329"/>
    <w:rsid w:val="005E5724"/>
    <w:rsid w:val="005E6E5E"/>
    <w:rsid w:val="005F23A0"/>
    <w:rsid w:val="005F3EC5"/>
    <w:rsid w:val="0060159C"/>
    <w:rsid w:val="00602040"/>
    <w:rsid w:val="00602BD7"/>
    <w:rsid w:val="006045D1"/>
    <w:rsid w:val="00625FDE"/>
    <w:rsid w:val="00645094"/>
    <w:rsid w:val="00655BA6"/>
    <w:rsid w:val="006655D4"/>
    <w:rsid w:val="00682A32"/>
    <w:rsid w:val="006C057C"/>
    <w:rsid w:val="006E5735"/>
    <w:rsid w:val="006F1DE8"/>
    <w:rsid w:val="006F23A7"/>
    <w:rsid w:val="007005BF"/>
    <w:rsid w:val="00701CB3"/>
    <w:rsid w:val="00725998"/>
    <w:rsid w:val="00731D1B"/>
    <w:rsid w:val="00771121"/>
    <w:rsid w:val="0077655C"/>
    <w:rsid w:val="007B2E98"/>
    <w:rsid w:val="007C040A"/>
    <w:rsid w:val="007D7013"/>
    <w:rsid w:val="007F2A6D"/>
    <w:rsid w:val="008032B1"/>
    <w:rsid w:val="0080436C"/>
    <w:rsid w:val="00825A20"/>
    <w:rsid w:val="00826E16"/>
    <w:rsid w:val="008359BE"/>
    <w:rsid w:val="0085246F"/>
    <w:rsid w:val="008917E3"/>
    <w:rsid w:val="008D104A"/>
    <w:rsid w:val="008D31D7"/>
    <w:rsid w:val="00921760"/>
    <w:rsid w:val="00935B35"/>
    <w:rsid w:val="009466A9"/>
    <w:rsid w:val="00950CDF"/>
    <w:rsid w:val="00951D2B"/>
    <w:rsid w:val="009601B3"/>
    <w:rsid w:val="009849F2"/>
    <w:rsid w:val="00987D8D"/>
    <w:rsid w:val="009B1329"/>
    <w:rsid w:val="009B7D48"/>
    <w:rsid w:val="009C247E"/>
    <w:rsid w:val="009D295F"/>
    <w:rsid w:val="00A43AD8"/>
    <w:rsid w:val="00A5274E"/>
    <w:rsid w:val="00A62B54"/>
    <w:rsid w:val="00A6348D"/>
    <w:rsid w:val="00A72567"/>
    <w:rsid w:val="00A73238"/>
    <w:rsid w:val="00A9454D"/>
    <w:rsid w:val="00AA6D74"/>
    <w:rsid w:val="00AD3721"/>
    <w:rsid w:val="00AE18C4"/>
    <w:rsid w:val="00AF096C"/>
    <w:rsid w:val="00B0415F"/>
    <w:rsid w:val="00B126A6"/>
    <w:rsid w:val="00B151DC"/>
    <w:rsid w:val="00B37FC6"/>
    <w:rsid w:val="00B47D08"/>
    <w:rsid w:val="00B60B85"/>
    <w:rsid w:val="00B877E8"/>
    <w:rsid w:val="00BC0CD4"/>
    <w:rsid w:val="00BC4ED5"/>
    <w:rsid w:val="00BF4B36"/>
    <w:rsid w:val="00C21772"/>
    <w:rsid w:val="00C234DF"/>
    <w:rsid w:val="00C5061A"/>
    <w:rsid w:val="00C77023"/>
    <w:rsid w:val="00C849EE"/>
    <w:rsid w:val="00C90559"/>
    <w:rsid w:val="00C933FF"/>
    <w:rsid w:val="00CB427D"/>
    <w:rsid w:val="00CE1179"/>
    <w:rsid w:val="00CE7311"/>
    <w:rsid w:val="00D22679"/>
    <w:rsid w:val="00D2770C"/>
    <w:rsid w:val="00D572B5"/>
    <w:rsid w:val="00D672C1"/>
    <w:rsid w:val="00D70F4B"/>
    <w:rsid w:val="00DE2F4F"/>
    <w:rsid w:val="00E15260"/>
    <w:rsid w:val="00E72482"/>
    <w:rsid w:val="00E72964"/>
    <w:rsid w:val="00E81BA0"/>
    <w:rsid w:val="00E85A06"/>
    <w:rsid w:val="00EA57B8"/>
    <w:rsid w:val="00EC5D38"/>
    <w:rsid w:val="00ED19A3"/>
    <w:rsid w:val="00ED7C76"/>
    <w:rsid w:val="00F01390"/>
    <w:rsid w:val="00F0605D"/>
    <w:rsid w:val="00F1541E"/>
    <w:rsid w:val="00F26C8C"/>
    <w:rsid w:val="00F30196"/>
    <w:rsid w:val="00F313FF"/>
    <w:rsid w:val="00F34AB2"/>
    <w:rsid w:val="00F54757"/>
    <w:rsid w:val="00F83DC2"/>
    <w:rsid w:val="00F979D4"/>
    <w:rsid w:val="00FA19E2"/>
    <w:rsid w:val="00FA49E8"/>
    <w:rsid w:val="00FA74EC"/>
    <w:rsid w:val="00FC0183"/>
    <w:rsid w:val="00FE5B9A"/>
    <w:rsid w:val="00FF0791"/>
    <w:rsid w:val="00FF2858"/>
    <w:rsid w:val="016605CE"/>
    <w:rsid w:val="03E5503B"/>
    <w:rsid w:val="06CC657B"/>
    <w:rsid w:val="09502BDD"/>
    <w:rsid w:val="0B8D7A39"/>
    <w:rsid w:val="0EEC4E6E"/>
    <w:rsid w:val="0F8C0A60"/>
    <w:rsid w:val="11FD4747"/>
    <w:rsid w:val="12805961"/>
    <w:rsid w:val="157771FB"/>
    <w:rsid w:val="18C00FD9"/>
    <w:rsid w:val="18F65DE3"/>
    <w:rsid w:val="191E6BCD"/>
    <w:rsid w:val="1C1307D0"/>
    <w:rsid w:val="21645005"/>
    <w:rsid w:val="224F7DF7"/>
    <w:rsid w:val="22A003A3"/>
    <w:rsid w:val="26653550"/>
    <w:rsid w:val="29D42C51"/>
    <w:rsid w:val="2C5F332D"/>
    <w:rsid w:val="2D0624F7"/>
    <w:rsid w:val="2D3B7F5D"/>
    <w:rsid w:val="2F927AC8"/>
    <w:rsid w:val="305B205D"/>
    <w:rsid w:val="306A5A20"/>
    <w:rsid w:val="31291755"/>
    <w:rsid w:val="34AB4D68"/>
    <w:rsid w:val="37B026EC"/>
    <w:rsid w:val="388D2FD0"/>
    <w:rsid w:val="39EA1CA3"/>
    <w:rsid w:val="3A2F2590"/>
    <w:rsid w:val="3B695D7A"/>
    <w:rsid w:val="3C8C573F"/>
    <w:rsid w:val="3DBB7AEC"/>
    <w:rsid w:val="3EC139D3"/>
    <w:rsid w:val="3F081602"/>
    <w:rsid w:val="3F1E2BD3"/>
    <w:rsid w:val="3FB24B36"/>
    <w:rsid w:val="45A24161"/>
    <w:rsid w:val="471E7C15"/>
    <w:rsid w:val="47EE767C"/>
    <w:rsid w:val="48765824"/>
    <w:rsid w:val="48BB76E5"/>
    <w:rsid w:val="4B474376"/>
    <w:rsid w:val="4DEB45C9"/>
    <w:rsid w:val="55B87486"/>
    <w:rsid w:val="5660427A"/>
    <w:rsid w:val="588C74B0"/>
    <w:rsid w:val="58A65CBC"/>
    <w:rsid w:val="5A870124"/>
    <w:rsid w:val="5D9D49D9"/>
    <w:rsid w:val="5FED2768"/>
    <w:rsid w:val="60B371C8"/>
    <w:rsid w:val="65314B5F"/>
    <w:rsid w:val="655D5715"/>
    <w:rsid w:val="68F44821"/>
    <w:rsid w:val="69FF1A23"/>
    <w:rsid w:val="6A4A058D"/>
    <w:rsid w:val="6AB00240"/>
    <w:rsid w:val="6B7D28AC"/>
    <w:rsid w:val="6CDC5CBF"/>
    <w:rsid w:val="6D345050"/>
    <w:rsid w:val="6E6D52C5"/>
    <w:rsid w:val="6F63631B"/>
    <w:rsid w:val="71854266"/>
    <w:rsid w:val="768C7BDC"/>
    <w:rsid w:val="78BB0EB8"/>
    <w:rsid w:val="7C5809E2"/>
  </w:rsids>
  <m:mathPr>
    <m:mathFont m:val="Cambria Math"/>
    <m:brkBin m:val="before"/>
    <m:brkBinSub m:val="--"/>
    <m:smallFrac m:val="1"/>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nhideWhenUsed="0" w:uiPriority="9" w:semiHidden="0" w:name="heading 3"/>
    <w:lsdException w:qFormat="1" w:unhideWhenUsed="0" w:uiPriority="0" w:semiHidden="0" w:name="heading 4"/>
    <w:lsdException w:qFormat="1" w:unhideWhenUsed="0" w:uiPriority="0" w:semiHidden="0"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qFormat="1" w:unhideWhenUsed="0"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nhideWhenUsed="0" w:uiPriority="0"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qFormat="1" w:uiPriority="99" w:semiHidden="0"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qFormat="1" w:unhideWhenUsed="0" w:uiPriority="0" w:semiHidden="0" w:name="Closing"/>
    <w:lsdException w:qFormat="1" w:unhideWhenUsed="0" w:uiPriority="0" w:semiHidden="0" w:name="Signature"/>
    <w:lsdException w:qFormat="1" w:uiPriority="1" w:name="Default Paragraph Font"/>
    <w:lsdException w:qFormat="1" w:unhideWhenUsed="0" w:uiPriority="0" w:semiHidden="0"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qFormat="1" w:uiPriority="99" w:semiHidden="0" w:name="Body Text First Indent"/>
    <w:lsdException w:qFormat="1" w:unhideWhenUsed="0" w:uiPriority="0" w:semiHidden="0" w:name="Body Text First Indent 2"/>
    <w:lsdException w:uiPriority="99" w:name="Note Heading"/>
    <w:lsdException w:qFormat="1" w:uiPriority="0" w:semiHidden="0"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qFormat="1" w:unhideWhenUsed="0" w:uiPriority="0" w:semiHidden="0"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szCs w:val="21"/>
      <w:lang w:val="en-US" w:eastAsia="zh-CN" w:bidi="ar-SA"/>
    </w:rPr>
  </w:style>
  <w:style w:type="paragraph" w:styleId="2">
    <w:name w:val="heading 1"/>
    <w:basedOn w:val="1"/>
    <w:next w:val="1"/>
    <w:link w:val="34"/>
    <w:autoRedefine/>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35"/>
    <w:autoRedefine/>
    <w:qFormat/>
    <w:uiPriority w:val="0"/>
    <w:pPr>
      <w:keepNext/>
      <w:keepLines/>
      <w:spacing w:before="260" w:after="260" w:line="415" w:lineRule="auto"/>
      <w:outlineLvl w:val="1"/>
    </w:pPr>
    <w:rPr>
      <w:rFonts w:ascii="Arial" w:hAnsi="Arial" w:eastAsia="黑体" w:cs="Arial"/>
      <w:b/>
      <w:bCs/>
      <w:sz w:val="32"/>
      <w:szCs w:val="32"/>
    </w:rPr>
  </w:style>
  <w:style w:type="paragraph" w:styleId="4">
    <w:name w:val="heading 3"/>
    <w:basedOn w:val="1"/>
    <w:next w:val="1"/>
    <w:autoRedefine/>
    <w:qFormat/>
    <w:uiPriority w:val="9"/>
    <w:pPr>
      <w:keepNext/>
      <w:keepLines/>
      <w:spacing w:before="260" w:after="260" w:line="416" w:lineRule="auto"/>
      <w:outlineLvl w:val="2"/>
    </w:pPr>
    <w:rPr>
      <w:b/>
      <w:bCs/>
      <w:sz w:val="32"/>
      <w:szCs w:val="32"/>
    </w:rPr>
  </w:style>
  <w:style w:type="paragraph" w:styleId="5">
    <w:name w:val="heading 4"/>
    <w:basedOn w:val="1"/>
    <w:next w:val="1"/>
    <w:autoRedefine/>
    <w:qFormat/>
    <w:uiPriority w:val="0"/>
    <w:pPr>
      <w:keepNext/>
      <w:keepLines/>
      <w:tabs>
        <w:tab w:val="left" w:pos="0"/>
      </w:tabs>
      <w:spacing w:before="280" w:after="290" w:line="376" w:lineRule="auto"/>
      <w:outlineLvl w:val="3"/>
    </w:pPr>
    <w:rPr>
      <w:rFonts w:ascii="Arial" w:hAnsi="Arial" w:eastAsia="黑体"/>
      <w:bCs/>
      <w:sz w:val="24"/>
      <w:szCs w:val="28"/>
    </w:rPr>
  </w:style>
  <w:style w:type="paragraph" w:styleId="6">
    <w:name w:val="heading 5"/>
    <w:basedOn w:val="1"/>
    <w:next w:val="1"/>
    <w:autoRedefine/>
    <w:qFormat/>
    <w:uiPriority w:val="0"/>
    <w:pPr>
      <w:keepNext/>
      <w:keepLines/>
      <w:tabs>
        <w:tab w:val="left" w:pos="0"/>
      </w:tabs>
      <w:spacing w:before="280" w:after="290" w:line="377" w:lineRule="auto"/>
      <w:outlineLvl w:val="4"/>
    </w:pPr>
    <w:rPr>
      <w:b/>
      <w:bCs/>
      <w:sz w:val="24"/>
      <w:szCs w:val="28"/>
    </w:rPr>
  </w:style>
  <w:style w:type="character" w:default="1" w:styleId="30">
    <w:name w:val="Default Paragraph Font"/>
    <w:semiHidden/>
    <w:unhideWhenUsed/>
    <w:qFormat/>
    <w:uiPriority w:val="1"/>
  </w:style>
  <w:style w:type="table" w:default="1" w:styleId="28">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next w:val="8"/>
    <w:autoRedefine/>
    <w:qFormat/>
    <w:uiPriority w:val="0"/>
  </w:style>
  <w:style w:type="paragraph" w:customStyle="1" w:styleId="8">
    <w:name w:val="xl84"/>
    <w:basedOn w:val="1"/>
    <w:next w:val="9"/>
    <w:autoRedefine/>
    <w:qFormat/>
    <w:uiPriority w:val="0"/>
    <w:pPr>
      <w:widowControl/>
      <w:spacing w:before="100" w:beforeAutospacing="1" w:after="100" w:afterAutospacing="1"/>
      <w:jc w:val="left"/>
    </w:pPr>
    <w:rPr>
      <w:rFonts w:ascii="宋体" w:hAnsi="宋体" w:cs="宋体"/>
      <w:kern w:val="0"/>
      <w:sz w:val="24"/>
    </w:rPr>
  </w:style>
  <w:style w:type="paragraph" w:customStyle="1" w:styleId="9">
    <w:name w:val="et15"/>
    <w:basedOn w:val="1"/>
    <w:next w:val="10"/>
    <w:autoRedefine/>
    <w:qFormat/>
    <w:uiPriority w:val="0"/>
    <w:pPr>
      <w:widowControl/>
      <w:shd w:val="clear" w:color="000000" w:fill="FFFFFF"/>
      <w:spacing w:before="280" w:after="280"/>
    </w:pPr>
    <w:rPr>
      <w:rFonts w:ascii="宋体"/>
      <w:color w:val="000000"/>
      <w:sz w:val="20"/>
    </w:rPr>
  </w:style>
  <w:style w:type="paragraph" w:styleId="10">
    <w:name w:val="Signature"/>
    <w:basedOn w:val="1"/>
    <w:next w:val="1"/>
    <w:autoRedefine/>
    <w:qFormat/>
    <w:uiPriority w:val="0"/>
    <w:pPr>
      <w:ind w:left="100"/>
    </w:pPr>
  </w:style>
  <w:style w:type="paragraph" w:styleId="11">
    <w:name w:val="Normal Indent"/>
    <w:basedOn w:val="1"/>
    <w:next w:val="12"/>
    <w:autoRedefine/>
    <w:qFormat/>
    <w:uiPriority w:val="0"/>
    <w:pPr>
      <w:ind w:firstLine="200" w:firstLineChars="200"/>
    </w:pPr>
  </w:style>
  <w:style w:type="paragraph" w:styleId="12">
    <w:name w:val="Body Text First Indent 2"/>
    <w:basedOn w:val="13"/>
    <w:link w:val="43"/>
    <w:autoRedefine/>
    <w:qFormat/>
    <w:uiPriority w:val="0"/>
    <w:pPr>
      <w:ind w:firstLine="420" w:firstLineChars="200"/>
    </w:pPr>
    <w:rPr>
      <w:szCs w:val="24"/>
    </w:rPr>
  </w:style>
  <w:style w:type="paragraph" w:styleId="13">
    <w:name w:val="Body Text Indent"/>
    <w:basedOn w:val="1"/>
    <w:link w:val="42"/>
    <w:autoRedefine/>
    <w:semiHidden/>
    <w:unhideWhenUsed/>
    <w:qFormat/>
    <w:uiPriority w:val="99"/>
    <w:pPr>
      <w:spacing w:after="120"/>
      <w:ind w:left="420" w:leftChars="200"/>
    </w:pPr>
  </w:style>
  <w:style w:type="paragraph" w:styleId="14">
    <w:name w:val="annotation text"/>
    <w:basedOn w:val="1"/>
    <w:qFormat/>
    <w:uiPriority w:val="0"/>
    <w:pPr>
      <w:jc w:val="left"/>
    </w:pPr>
  </w:style>
  <w:style w:type="paragraph" w:styleId="15">
    <w:name w:val="Closing"/>
    <w:basedOn w:val="1"/>
    <w:next w:val="16"/>
    <w:autoRedefine/>
    <w:qFormat/>
    <w:uiPriority w:val="0"/>
    <w:pPr>
      <w:ind w:left="100"/>
    </w:pPr>
  </w:style>
  <w:style w:type="paragraph" w:customStyle="1" w:styleId="16">
    <w:name w:val="Char Char1 Char Char Char Char Char Char Char Char Char Char Char Char Char Char Char Char Char Char"/>
    <w:basedOn w:val="1"/>
    <w:next w:val="7"/>
    <w:autoRedefine/>
    <w:qFormat/>
    <w:uiPriority w:val="0"/>
    <w:pPr>
      <w:widowControl/>
      <w:spacing w:after="160" w:line="240" w:lineRule="exact"/>
    </w:pPr>
    <w:rPr>
      <w:rFonts w:ascii="宋体" w:hAnsi="宋体" w:eastAsia="Times New Roman"/>
      <w:sz w:val="20"/>
    </w:rPr>
  </w:style>
  <w:style w:type="paragraph" w:styleId="17">
    <w:name w:val="Body Text"/>
    <w:basedOn w:val="1"/>
    <w:link w:val="38"/>
    <w:autoRedefine/>
    <w:qFormat/>
    <w:uiPriority w:val="0"/>
    <w:pPr>
      <w:spacing w:after="120"/>
    </w:pPr>
    <w:rPr>
      <w:rFonts w:asciiTheme="minorHAnsi" w:hAnsiTheme="minorHAnsi" w:eastAsiaTheme="minorEastAsia" w:cstheme="minorBidi"/>
      <w:szCs w:val="24"/>
    </w:rPr>
  </w:style>
  <w:style w:type="paragraph" w:styleId="18">
    <w:name w:val="Plain Text"/>
    <w:basedOn w:val="1"/>
    <w:next w:val="5"/>
    <w:link w:val="36"/>
    <w:autoRedefine/>
    <w:qFormat/>
    <w:uiPriority w:val="0"/>
    <w:rPr>
      <w:rFonts w:ascii="宋体" w:hAnsi="Courier New" w:eastAsiaTheme="minorEastAsia" w:cstheme="minorBidi"/>
      <w:szCs w:val="22"/>
    </w:rPr>
  </w:style>
  <w:style w:type="paragraph" w:styleId="19">
    <w:name w:val="Date"/>
    <w:basedOn w:val="1"/>
    <w:next w:val="1"/>
    <w:link w:val="39"/>
    <w:autoRedefine/>
    <w:semiHidden/>
    <w:unhideWhenUsed/>
    <w:qFormat/>
    <w:uiPriority w:val="99"/>
    <w:pPr>
      <w:ind w:left="100" w:leftChars="2500"/>
    </w:pPr>
  </w:style>
  <w:style w:type="paragraph" w:styleId="20">
    <w:name w:val="Balloon Text"/>
    <w:basedOn w:val="1"/>
    <w:link w:val="44"/>
    <w:autoRedefine/>
    <w:semiHidden/>
    <w:unhideWhenUsed/>
    <w:qFormat/>
    <w:uiPriority w:val="99"/>
    <w:rPr>
      <w:sz w:val="18"/>
      <w:szCs w:val="18"/>
    </w:rPr>
  </w:style>
  <w:style w:type="paragraph" w:styleId="21">
    <w:name w:val="footer"/>
    <w:basedOn w:val="1"/>
    <w:link w:val="33"/>
    <w:autoRedefine/>
    <w:unhideWhenUsed/>
    <w:qFormat/>
    <w:uiPriority w:val="99"/>
    <w:pPr>
      <w:tabs>
        <w:tab w:val="center" w:pos="4153"/>
        <w:tab w:val="right" w:pos="8306"/>
      </w:tabs>
      <w:snapToGrid w:val="0"/>
      <w:jc w:val="left"/>
    </w:pPr>
    <w:rPr>
      <w:sz w:val="18"/>
      <w:szCs w:val="18"/>
    </w:rPr>
  </w:style>
  <w:style w:type="paragraph" w:styleId="22">
    <w:name w:val="envelope return"/>
    <w:basedOn w:val="1"/>
    <w:autoRedefine/>
    <w:unhideWhenUsed/>
    <w:qFormat/>
    <w:uiPriority w:val="99"/>
    <w:pPr>
      <w:widowControl/>
      <w:snapToGrid w:val="0"/>
      <w:jc w:val="left"/>
    </w:pPr>
    <w:rPr>
      <w:rFonts w:ascii="Arial" w:hAnsi="Arial" w:cs="Arial"/>
      <w:kern w:val="0"/>
      <w:lang w:val="en-GB"/>
    </w:rPr>
  </w:style>
  <w:style w:type="paragraph" w:styleId="23">
    <w:name w:val="header"/>
    <w:basedOn w:val="1"/>
    <w:link w:val="32"/>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24">
    <w:name w:val="toc 2"/>
    <w:basedOn w:val="1"/>
    <w:next w:val="1"/>
    <w:qFormat/>
    <w:uiPriority w:val="39"/>
    <w:pPr>
      <w:ind w:left="210"/>
      <w:jc w:val="left"/>
    </w:pPr>
    <w:rPr>
      <w:smallCaps/>
      <w:szCs w:val="20"/>
    </w:rPr>
  </w:style>
  <w:style w:type="paragraph" w:styleId="25">
    <w:name w:val="Body Text 2"/>
    <w:basedOn w:val="1"/>
    <w:autoRedefine/>
    <w:unhideWhenUsed/>
    <w:qFormat/>
    <w:uiPriority w:val="0"/>
    <w:pPr>
      <w:spacing w:after="120" w:line="480" w:lineRule="auto"/>
    </w:pPr>
    <w:rPr>
      <w:kern w:val="0"/>
      <w:sz w:val="20"/>
    </w:rPr>
  </w:style>
  <w:style w:type="paragraph" w:styleId="26">
    <w:name w:val="Normal (Web)"/>
    <w:basedOn w:val="1"/>
    <w:autoRedefine/>
    <w:qFormat/>
    <w:uiPriority w:val="0"/>
    <w:pPr>
      <w:widowControl/>
      <w:spacing w:before="100" w:beforeAutospacing="1" w:after="100" w:afterAutospacing="1"/>
      <w:jc w:val="left"/>
    </w:pPr>
    <w:rPr>
      <w:rFonts w:ascii="宋体" w:hAnsi="宋体" w:cs="宋体"/>
      <w:kern w:val="0"/>
      <w:sz w:val="24"/>
    </w:rPr>
  </w:style>
  <w:style w:type="paragraph" w:styleId="27">
    <w:name w:val="Body Text First Indent"/>
    <w:basedOn w:val="17"/>
    <w:next w:val="11"/>
    <w:autoRedefine/>
    <w:unhideWhenUsed/>
    <w:qFormat/>
    <w:uiPriority w:val="99"/>
    <w:pPr>
      <w:ind w:firstLine="420" w:firstLineChars="100"/>
    </w:pPr>
    <w:rPr>
      <w:rFonts w:ascii="Times New Roman"/>
    </w:rPr>
  </w:style>
  <w:style w:type="table" w:styleId="29">
    <w:name w:val="Table Grid"/>
    <w:basedOn w:val="28"/>
    <w:autoRedefine/>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1">
    <w:name w:val="Hyperlink"/>
    <w:basedOn w:val="30"/>
    <w:autoRedefine/>
    <w:unhideWhenUsed/>
    <w:qFormat/>
    <w:uiPriority w:val="99"/>
    <w:rPr>
      <w:color w:val="0000FF" w:themeColor="hyperlink"/>
      <w:u w:val="single"/>
      <w14:textFill>
        <w14:solidFill>
          <w14:schemeClr w14:val="hlink"/>
        </w14:solidFill>
      </w14:textFill>
    </w:rPr>
  </w:style>
  <w:style w:type="character" w:customStyle="1" w:styleId="32">
    <w:name w:val="页眉 字符"/>
    <w:basedOn w:val="30"/>
    <w:link w:val="23"/>
    <w:autoRedefine/>
    <w:qFormat/>
    <w:uiPriority w:val="99"/>
    <w:rPr>
      <w:sz w:val="18"/>
      <w:szCs w:val="18"/>
    </w:rPr>
  </w:style>
  <w:style w:type="character" w:customStyle="1" w:styleId="33">
    <w:name w:val="页脚 字符"/>
    <w:basedOn w:val="30"/>
    <w:link w:val="21"/>
    <w:autoRedefine/>
    <w:qFormat/>
    <w:uiPriority w:val="99"/>
    <w:rPr>
      <w:sz w:val="18"/>
      <w:szCs w:val="18"/>
    </w:rPr>
  </w:style>
  <w:style w:type="character" w:customStyle="1" w:styleId="34">
    <w:name w:val="标题 1 字符"/>
    <w:basedOn w:val="30"/>
    <w:link w:val="2"/>
    <w:autoRedefine/>
    <w:qFormat/>
    <w:uiPriority w:val="9"/>
    <w:rPr>
      <w:rFonts w:ascii="Times New Roman" w:hAnsi="Times New Roman" w:eastAsia="宋体" w:cs="Times New Roman"/>
      <w:b/>
      <w:bCs/>
      <w:kern w:val="44"/>
      <w:sz w:val="44"/>
      <w:szCs w:val="44"/>
    </w:rPr>
  </w:style>
  <w:style w:type="character" w:customStyle="1" w:styleId="35">
    <w:name w:val="标题 2 字符"/>
    <w:basedOn w:val="30"/>
    <w:link w:val="3"/>
    <w:autoRedefine/>
    <w:qFormat/>
    <w:uiPriority w:val="0"/>
    <w:rPr>
      <w:rFonts w:ascii="Arial" w:hAnsi="Arial" w:eastAsia="黑体" w:cs="Arial"/>
      <w:b/>
      <w:bCs/>
      <w:sz w:val="32"/>
      <w:szCs w:val="32"/>
    </w:rPr>
  </w:style>
  <w:style w:type="character" w:customStyle="1" w:styleId="36">
    <w:name w:val="纯文本 字符"/>
    <w:basedOn w:val="30"/>
    <w:link w:val="18"/>
    <w:autoRedefine/>
    <w:qFormat/>
    <w:uiPriority w:val="0"/>
    <w:rPr>
      <w:rFonts w:ascii="宋体" w:hAnsi="Courier New"/>
    </w:rPr>
  </w:style>
  <w:style w:type="character" w:customStyle="1" w:styleId="37">
    <w:name w:val="正文文本 Char"/>
    <w:autoRedefine/>
    <w:qFormat/>
    <w:uiPriority w:val="0"/>
    <w:rPr>
      <w:szCs w:val="24"/>
    </w:rPr>
  </w:style>
  <w:style w:type="character" w:customStyle="1" w:styleId="38">
    <w:name w:val="正文文本 字符"/>
    <w:basedOn w:val="30"/>
    <w:link w:val="17"/>
    <w:autoRedefine/>
    <w:semiHidden/>
    <w:qFormat/>
    <w:uiPriority w:val="99"/>
    <w:rPr>
      <w:rFonts w:ascii="Times New Roman" w:hAnsi="Times New Roman" w:eastAsia="宋体" w:cs="Times New Roman"/>
      <w:szCs w:val="21"/>
    </w:rPr>
  </w:style>
  <w:style w:type="character" w:customStyle="1" w:styleId="39">
    <w:name w:val="日期 字符"/>
    <w:basedOn w:val="30"/>
    <w:link w:val="19"/>
    <w:autoRedefine/>
    <w:semiHidden/>
    <w:qFormat/>
    <w:uiPriority w:val="99"/>
    <w:rPr>
      <w:rFonts w:ascii="Times New Roman" w:hAnsi="Times New Roman" w:eastAsia="宋体" w:cs="Times New Roman"/>
      <w:szCs w:val="21"/>
    </w:rPr>
  </w:style>
  <w:style w:type="character" w:customStyle="1" w:styleId="40">
    <w:name w:val="font21"/>
    <w:basedOn w:val="30"/>
    <w:autoRedefine/>
    <w:qFormat/>
    <w:uiPriority w:val="0"/>
    <w:rPr>
      <w:rFonts w:hint="eastAsia" w:ascii="宋体" w:hAnsi="宋体" w:eastAsia="宋体" w:cs="宋体"/>
      <w:color w:val="000000"/>
      <w:sz w:val="20"/>
      <w:szCs w:val="20"/>
      <w:u w:val="none"/>
    </w:rPr>
  </w:style>
  <w:style w:type="paragraph" w:customStyle="1" w:styleId="41">
    <w:name w:val="Table Paragraph"/>
    <w:basedOn w:val="1"/>
    <w:autoRedefine/>
    <w:qFormat/>
    <w:uiPriority w:val="1"/>
    <w:pPr>
      <w:jc w:val="left"/>
    </w:pPr>
    <w:rPr>
      <w:rFonts w:ascii="Calibri" w:hAnsi="Calibri"/>
      <w:kern w:val="0"/>
      <w:sz w:val="22"/>
      <w:szCs w:val="22"/>
      <w:lang w:eastAsia="en-US"/>
    </w:rPr>
  </w:style>
  <w:style w:type="character" w:customStyle="1" w:styleId="42">
    <w:name w:val="正文文本缩进 字符"/>
    <w:basedOn w:val="30"/>
    <w:link w:val="13"/>
    <w:autoRedefine/>
    <w:semiHidden/>
    <w:qFormat/>
    <w:uiPriority w:val="99"/>
    <w:rPr>
      <w:rFonts w:ascii="Times New Roman" w:hAnsi="Times New Roman" w:eastAsia="宋体" w:cs="Times New Roman"/>
      <w:szCs w:val="21"/>
    </w:rPr>
  </w:style>
  <w:style w:type="character" w:customStyle="1" w:styleId="43">
    <w:name w:val="正文文本首行缩进 2 字符"/>
    <w:basedOn w:val="42"/>
    <w:link w:val="12"/>
    <w:autoRedefine/>
    <w:qFormat/>
    <w:uiPriority w:val="0"/>
    <w:rPr>
      <w:rFonts w:ascii="Times New Roman" w:hAnsi="Times New Roman" w:eastAsia="宋体" w:cs="Times New Roman"/>
      <w:szCs w:val="24"/>
    </w:rPr>
  </w:style>
  <w:style w:type="character" w:customStyle="1" w:styleId="44">
    <w:name w:val="批注框文本 字符"/>
    <w:basedOn w:val="30"/>
    <w:link w:val="20"/>
    <w:autoRedefine/>
    <w:semiHidden/>
    <w:qFormat/>
    <w:uiPriority w:val="99"/>
    <w:rPr>
      <w:rFonts w:ascii="Times New Roman" w:hAnsi="Times New Roman" w:eastAsia="宋体" w:cs="Times New Roman"/>
      <w:sz w:val="18"/>
      <w:szCs w:val="18"/>
    </w:rPr>
  </w:style>
  <w:style w:type="character" w:customStyle="1" w:styleId="45">
    <w:name w:val="font81"/>
    <w:basedOn w:val="30"/>
    <w:autoRedefine/>
    <w:qFormat/>
    <w:uiPriority w:val="0"/>
    <w:rPr>
      <w:rFonts w:hint="eastAsia" w:ascii="黑体" w:hAnsi="宋体" w:eastAsia="黑体" w:cs="黑体"/>
      <w:color w:val="000000"/>
      <w:sz w:val="28"/>
      <w:szCs w:val="28"/>
      <w:u w:val="none"/>
    </w:rPr>
  </w:style>
  <w:style w:type="character" w:customStyle="1" w:styleId="46">
    <w:name w:val="font01"/>
    <w:basedOn w:val="30"/>
    <w:autoRedefine/>
    <w:qFormat/>
    <w:uiPriority w:val="0"/>
    <w:rPr>
      <w:rFonts w:hint="eastAsia" w:ascii="宋体" w:hAnsi="宋体" w:eastAsia="宋体" w:cs="宋体"/>
      <w:color w:val="000000"/>
      <w:sz w:val="22"/>
      <w:szCs w:val="22"/>
      <w:u w:val="none"/>
    </w:rPr>
  </w:style>
  <w:style w:type="character" w:customStyle="1" w:styleId="47">
    <w:name w:val="font41"/>
    <w:basedOn w:val="30"/>
    <w:autoRedefine/>
    <w:qFormat/>
    <w:uiPriority w:val="0"/>
    <w:rPr>
      <w:rFonts w:hint="eastAsia" w:ascii="黑体" w:hAnsi="宋体" w:eastAsia="黑体" w:cs="黑体"/>
      <w:color w:val="000000"/>
      <w:sz w:val="36"/>
      <w:szCs w:val="36"/>
      <w:u w:val="none"/>
    </w:rPr>
  </w:style>
  <w:style w:type="paragraph" w:customStyle="1" w:styleId="48">
    <w:name w:val="paragraph"/>
    <w:basedOn w:val="1"/>
    <w:autoRedefine/>
    <w:semiHidden/>
    <w:qFormat/>
    <w:uiPriority w:val="0"/>
    <w:pPr>
      <w:widowControl/>
      <w:spacing w:before="100" w:beforeAutospacing="1" w:after="100" w:afterAutospacing="1"/>
      <w:jc w:val="left"/>
    </w:pPr>
    <w:rPr>
      <w:rFonts w:ascii="等线" w:hAnsi="等线" w:eastAsia="等线"/>
      <w:kern w:val="0"/>
      <w:sz w:val="24"/>
      <w:szCs w:val="24"/>
    </w:rPr>
  </w:style>
  <w:style w:type="paragraph" w:customStyle="1" w:styleId="49">
    <w:name w:val="Char Char Char"/>
    <w:basedOn w:val="1"/>
    <w:qFormat/>
    <w:uiPriority w:val="0"/>
    <w:rPr>
      <w:rFonts w:ascii="Tahoma" w:hAnsi="Tahoma"/>
      <w:sz w:val="24"/>
    </w:rPr>
  </w:style>
  <w:style w:type="paragraph" w:customStyle="1" w:styleId="50">
    <w:name w:val="列出段落11"/>
    <w:basedOn w:val="1"/>
    <w:qFormat/>
    <w:uiPriority w:val="0"/>
    <w:pPr>
      <w:ind w:firstLine="420" w:firstLineChars="200"/>
    </w:pPr>
    <w:rPr>
      <w:kern w:val="0"/>
      <w:sz w:val="20"/>
    </w:rPr>
  </w:style>
  <w:style w:type="paragraph" w:customStyle="1" w:styleId="51">
    <w:name w:val="正文缩进1"/>
    <w:basedOn w:val="1"/>
    <w:qFormat/>
    <w:uiPriority w:val="0"/>
    <w:pPr>
      <w:widowControl/>
      <w:spacing w:line="360" w:lineRule="auto"/>
      <w:ind w:firstLine="510"/>
    </w:pPr>
    <w:rPr>
      <w:rFonts w:ascii="宋体"/>
      <w:kern w:val="0"/>
      <w:sz w:val="24"/>
      <w:szCs w:val="20"/>
    </w:rPr>
  </w:style>
  <w:style w:type="paragraph" w:styleId="52">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Sky123.Org</Company>
  <Pages>6</Pages>
  <Words>2291</Words>
  <Characters>2572</Characters>
  <Lines>59</Lines>
  <Paragraphs>16</Paragraphs>
  <TotalTime>0</TotalTime>
  <ScaleCrop>false</ScaleCrop>
  <LinksUpToDate>false</LinksUpToDate>
  <CharactersWithSpaces>2581</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2025-11-14T11:37:00Z</dcterms:created>
  <dc:creator>Sky123.Org</dc:creator>
  <cp:lastModifiedBy>及</cp:lastModifiedBy>
  <cp:lastPrinted>2021-05-27T01:59:00Z</cp:lastPrinted>
  <dcterms:modified xsi:type="dcterms:W3CDTF">2026-01-29T09:37:54Z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304ED59F65D94048BA1AA49064651B16_13</vt:lpwstr>
  </property>
  <property fmtid="{D5CDD505-2E9C-101B-9397-08002B2CF9AE}" pid="4" name="KSOTemplateDocerSaveRecord">
    <vt:lpwstr>eyJoZGlkIjoiOTAyNTdkYmI1OTY3YTY2Yzc0ZDY5MzQzZmI3MTk4MDIiLCJ1c2VySWQiOiIzNjY4MjE2OTAifQ==</vt:lpwstr>
  </property>
</Properties>
</file>