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Cs/>
          <w:color w:val="auto"/>
          <w:sz w:val="52"/>
        </w:rPr>
      </w:pPr>
      <w:bookmarkStart w:id="71" w:name="_GoBack"/>
    </w:p>
    <w:p>
      <w:pPr>
        <w:jc w:val="center"/>
        <w:rPr>
          <w:rFonts w:hint="eastAsia" w:ascii="宋体" w:hAnsi="宋体"/>
          <w:bCs/>
          <w:color w:val="auto"/>
          <w:spacing w:val="80"/>
          <w:sz w:val="52"/>
          <w:szCs w:val="52"/>
        </w:rPr>
      </w:pPr>
      <w:r>
        <w:rPr>
          <w:rFonts w:hint="eastAsia" w:ascii="宋体" w:hAnsi="宋体"/>
          <w:bCs/>
          <w:color w:val="auto"/>
          <w:spacing w:val="80"/>
          <w:sz w:val="52"/>
          <w:szCs w:val="52"/>
          <w:lang w:eastAsia="zh-CN"/>
        </w:rPr>
        <w:t>赣州银行股份有限公司原大楼电梯采购及安装项目（第二次）</w:t>
      </w:r>
      <w:r>
        <w:rPr>
          <w:rFonts w:hint="eastAsia" w:ascii="宋体" w:hAnsi="宋体"/>
          <w:bCs/>
          <w:color w:val="auto"/>
          <w:spacing w:val="80"/>
          <w:sz w:val="52"/>
          <w:szCs w:val="52"/>
        </w:rPr>
        <w:t>公开招标文件</w:t>
      </w:r>
    </w:p>
    <w:p>
      <w:pPr>
        <w:pStyle w:val="4"/>
        <w:rPr>
          <w:color w:val="auto"/>
        </w:rPr>
      </w:pPr>
    </w:p>
    <w:p>
      <w:pPr>
        <w:overflowPunct w:val="0"/>
        <w:spacing w:line="360" w:lineRule="auto"/>
        <w:ind w:firstLine="2940" w:firstLineChars="1400"/>
        <w:rPr>
          <w:rFonts w:ascii="黑体" w:eastAsia="黑体"/>
          <w:bCs/>
          <w:color w:val="auto"/>
        </w:rPr>
      </w:pPr>
      <w:r>
        <w:rPr>
          <w:rFonts w:hint="eastAsia"/>
          <w:bCs/>
          <w:color w:val="auto"/>
        </w:rPr>
        <w:drawing>
          <wp:anchor distT="0" distB="0" distL="114300" distR="114300" simplePos="0" relativeHeight="251659264" behindDoc="0" locked="0" layoutInCell="1" allowOverlap="1">
            <wp:simplePos x="0" y="0"/>
            <wp:positionH relativeFrom="column">
              <wp:posOffset>1896110</wp:posOffset>
            </wp:positionH>
            <wp:positionV relativeFrom="paragraph">
              <wp:posOffset>283210</wp:posOffset>
            </wp:positionV>
            <wp:extent cx="2295525" cy="1762125"/>
            <wp:effectExtent l="0" t="0" r="9525" b="9525"/>
            <wp:wrapNone/>
            <wp:docPr id="2" name="Picture 10" descr="QQ图片20140822154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QQ图片20140822154036"/>
                    <pic:cNvPicPr>
                      <a:picLocks noChangeAspect="1"/>
                    </pic:cNvPicPr>
                  </pic:nvPicPr>
                  <pic:blipFill>
                    <a:blip r:embed="rId12"/>
                    <a:stretch>
                      <a:fillRect/>
                    </a:stretch>
                  </pic:blipFill>
                  <pic:spPr>
                    <a:xfrm>
                      <a:off x="0" y="0"/>
                      <a:ext cx="2295525" cy="1762125"/>
                    </a:xfrm>
                    <a:prstGeom prst="rect">
                      <a:avLst/>
                    </a:prstGeom>
                    <a:noFill/>
                    <a:ln w="9525">
                      <a:noFill/>
                    </a:ln>
                  </pic:spPr>
                </pic:pic>
              </a:graphicData>
            </a:graphic>
          </wp:anchor>
        </w:drawing>
      </w:r>
    </w:p>
    <w:p>
      <w:pPr>
        <w:overflowPunct w:val="0"/>
        <w:spacing w:line="360" w:lineRule="auto"/>
        <w:ind w:firstLine="2940" w:firstLineChars="1400"/>
        <w:rPr>
          <w:rFonts w:ascii="黑体" w:eastAsia="黑体"/>
          <w:bCs/>
          <w:color w:val="auto"/>
        </w:rPr>
      </w:pPr>
    </w:p>
    <w:p>
      <w:pPr>
        <w:overflowPunct w:val="0"/>
        <w:spacing w:line="360" w:lineRule="auto"/>
        <w:ind w:firstLine="2940" w:firstLineChars="1400"/>
        <w:rPr>
          <w:rFonts w:ascii="黑体" w:eastAsia="黑体"/>
          <w:bCs/>
          <w:color w:val="auto"/>
        </w:rPr>
      </w:pPr>
    </w:p>
    <w:p>
      <w:pPr>
        <w:overflowPunct w:val="0"/>
        <w:spacing w:line="360" w:lineRule="auto"/>
        <w:ind w:firstLine="2940" w:firstLineChars="1400"/>
        <w:rPr>
          <w:rFonts w:ascii="黑体" w:eastAsia="黑体"/>
          <w:bCs/>
          <w:color w:val="auto"/>
        </w:rPr>
      </w:pPr>
    </w:p>
    <w:p>
      <w:pPr>
        <w:overflowPunct w:val="0"/>
        <w:spacing w:line="360" w:lineRule="auto"/>
        <w:ind w:firstLine="2940" w:firstLineChars="1400"/>
        <w:rPr>
          <w:rFonts w:ascii="黑体" w:eastAsia="黑体"/>
          <w:bCs/>
          <w:color w:val="auto"/>
        </w:rPr>
      </w:pPr>
    </w:p>
    <w:p>
      <w:pPr>
        <w:overflowPunct w:val="0"/>
        <w:spacing w:line="360" w:lineRule="auto"/>
        <w:ind w:firstLine="2940" w:firstLineChars="1400"/>
        <w:rPr>
          <w:rFonts w:ascii="黑体" w:eastAsia="黑体"/>
          <w:bCs/>
          <w:color w:val="auto"/>
        </w:rPr>
      </w:pPr>
    </w:p>
    <w:p>
      <w:pPr>
        <w:overflowPunct w:val="0"/>
        <w:spacing w:line="360" w:lineRule="auto"/>
        <w:rPr>
          <w:rFonts w:ascii="黑体" w:eastAsia="黑体"/>
          <w:bCs/>
          <w:color w:val="auto"/>
          <w:sz w:val="30"/>
          <w:szCs w:val="30"/>
        </w:rPr>
      </w:pPr>
    </w:p>
    <w:p>
      <w:pPr>
        <w:overflowPunct w:val="0"/>
        <w:spacing w:line="360" w:lineRule="auto"/>
        <w:ind w:firstLine="2100" w:firstLineChars="700"/>
        <w:rPr>
          <w:rFonts w:hint="eastAsia" w:ascii="黑体" w:hAnsi="宋体" w:eastAsia="黑体"/>
          <w:bCs/>
          <w:color w:val="auto"/>
          <w:sz w:val="30"/>
          <w:szCs w:val="30"/>
          <w:lang w:eastAsia="zh-CN"/>
        </w:rPr>
      </w:pPr>
      <w:r>
        <w:rPr>
          <w:rFonts w:hint="eastAsia" w:ascii="黑体" w:eastAsia="黑体"/>
          <w:bCs/>
          <w:color w:val="auto"/>
          <w:sz w:val="30"/>
          <w:szCs w:val="30"/>
        </w:rPr>
        <w:t>项目编号：</w:t>
      </w:r>
      <w:r>
        <w:rPr>
          <w:rFonts w:hint="eastAsia" w:ascii="黑体" w:hAnsi="宋体" w:eastAsia="黑体"/>
          <w:bCs/>
          <w:color w:val="auto"/>
          <w:sz w:val="30"/>
          <w:szCs w:val="30"/>
          <w:lang w:eastAsia="zh-CN"/>
        </w:rPr>
        <w:t>JXJH2021-GZ-G001-1</w:t>
      </w:r>
    </w:p>
    <w:p>
      <w:pPr>
        <w:overflowPunct w:val="0"/>
        <w:spacing w:line="360" w:lineRule="auto"/>
        <w:ind w:firstLine="2100" w:firstLineChars="700"/>
        <w:rPr>
          <w:rFonts w:hint="eastAsia" w:ascii="黑体" w:hAnsi="宋体" w:eastAsia="黑体" w:cs="宋体"/>
          <w:bCs/>
          <w:color w:val="auto"/>
          <w:kern w:val="0"/>
          <w:sz w:val="30"/>
          <w:szCs w:val="30"/>
          <w:lang w:eastAsia="zh-CN"/>
        </w:rPr>
      </w:pPr>
      <w:r>
        <w:rPr>
          <w:rFonts w:hint="eastAsia" w:ascii="黑体" w:eastAsia="黑体"/>
          <w:bCs/>
          <w:color w:val="auto"/>
          <w:sz w:val="30"/>
          <w:szCs w:val="30"/>
        </w:rPr>
        <w:t>采购单位：赣州银行股份有限公司</w:t>
      </w:r>
    </w:p>
    <w:p>
      <w:pPr>
        <w:overflowPunct w:val="0"/>
        <w:spacing w:line="360" w:lineRule="auto"/>
        <w:ind w:left="3587" w:leftChars="994" w:hanging="1500" w:hangingChars="500"/>
        <w:rPr>
          <w:rFonts w:ascii="黑体" w:eastAsia="黑体"/>
          <w:bCs/>
          <w:color w:val="auto"/>
          <w:sz w:val="30"/>
          <w:szCs w:val="30"/>
        </w:rPr>
      </w:pPr>
      <w:r>
        <w:rPr>
          <w:rFonts w:hint="eastAsia" w:ascii="黑体" w:eastAsia="黑体"/>
          <w:bCs/>
          <w:color w:val="auto"/>
          <w:sz w:val="30"/>
          <w:szCs w:val="30"/>
        </w:rPr>
        <w:t>采购内容：</w:t>
      </w:r>
      <w:r>
        <w:rPr>
          <w:rFonts w:hint="eastAsia" w:ascii="黑体" w:eastAsia="黑体"/>
          <w:bCs/>
          <w:color w:val="auto"/>
          <w:sz w:val="30"/>
          <w:szCs w:val="30"/>
          <w:lang w:eastAsia="zh-CN"/>
        </w:rPr>
        <w:t>赣州银行股份有限公司原大楼电梯采购及安装项目（第二次）</w:t>
      </w:r>
    </w:p>
    <w:p>
      <w:pPr>
        <w:overflowPunct w:val="0"/>
        <w:spacing w:line="360" w:lineRule="auto"/>
        <w:jc w:val="center"/>
        <w:rPr>
          <w:rFonts w:hint="eastAsia" w:ascii="黑体" w:eastAsia="黑体"/>
          <w:bCs/>
          <w:color w:val="auto"/>
          <w:sz w:val="30"/>
          <w:szCs w:val="30"/>
        </w:rPr>
      </w:pPr>
    </w:p>
    <w:p>
      <w:pPr>
        <w:overflowPunct w:val="0"/>
        <w:spacing w:line="360" w:lineRule="auto"/>
        <w:jc w:val="both"/>
        <w:rPr>
          <w:rFonts w:hint="eastAsia" w:ascii="黑体" w:eastAsia="黑体"/>
          <w:bCs/>
          <w:color w:val="auto"/>
          <w:sz w:val="30"/>
          <w:szCs w:val="30"/>
        </w:rPr>
      </w:pPr>
    </w:p>
    <w:p>
      <w:pPr>
        <w:overflowPunct w:val="0"/>
        <w:spacing w:line="360" w:lineRule="auto"/>
        <w:jc w:val="center"/>
        <w:rPr>
          <w:rFonts w:hint="eastAsia" w:ascii="黑体" w:eastAsia="黑体"/>
          <w:bCs/>
          <w:color w:val="auto"/>
          <w:sz w:val="30"/>
          <w:szCs w:val="30"/>
        </w:rPr>
      </w:pPr>
    </w:p>
    <w:p>
      <w:pPr>
        <w:overflowPunct w:val="0"/>
        <w:spacing w:line="360" w:lineRule="auto"/>
        <w:jc w:val="center"/>
        <w:rPr>
          <w:rFonts w:ascii="黑体" w:eastAsia="黑体"/>
          <w:bCs/>
          <w:color w:val="auto"/>
          <w:sz w:val="30"/>
          <w:szCs w:val="30"/>
        </w:rPr>
      </w:pPr>
      <w:r>
        <w:rPr>
          <w:rFonts w:hint="eastAsia" w:ascii="黑体" w:eastAsia="黑体"/>
          <w:bCs/>
          <w:color w:val="auto"/>
          <w:sz w:val="30"/>
          <w:szCs w:val="30"/>
        </w:rPr>
        <w:t>江西久和招标服务有限公司</w:t>
      </w:r>
    </w:p>
    <w:p>
      <w:pPr>
        <w:overflowPunct w:val="0"/>
        <w:spacing w:line="360" w:lineRule="auto"/>
        <w:jc w:val="center"/>
        <w:rPr>
          <w:rFonts w:ascii="宋体" w:hAnsi="宋体"/>
          <w:bCs/>
          <w:color w:val="auto"/>
          <w:sz w:val="36"/>
          <w:szCs w:val="36"/>
        </w:rPr>
      </w:pPr>
      <w:r>
        <w:rPr>
          <w:rFonts w:hint="eastAsia" w:ascii="黑体" w:eastAsia="黑体"/>
          <w:bCs/>
          <w:color w:val="auto"/>
          <w:sz w:val="30"/>
          <w:szCs w:val="30"/>
        </w:rPr>
        <w:t>二零二</w:t>
      </w:r>
      <w:r>
        <w:rPr>
          <w:rFonts w:hint="eastAsia" w:ascii="黑体" w:eastAsia="黑体"/>
          <w:bCs/>
          <w:color w:val="auto"/>
          <w:sz w:val="30"/>
          <w:szCs w:val="30"/>
          <w:lang w:eastAsia="zh-CN"/>
        </w:rPr>
        <w:t>一</w:t>
      </w:r>
      <w:r>
        <w:rPr>
          <w:rFonts w:hint="eastAsia" w:ascii="黑体" w:eastAsia="黑体"/>
          <w:bCs/>
          <w:color w:val="auto"/>
          <w:sz w:val="30"/>
          <w:szCs w:val="30"/>
        </w:rPr>
        <w:t>年</w:t>
      </w:r>
      <w:r>
        <w:rPr>
          <w:rFonts w:hint="eastAsia" w:ascii="黑体" w:eastAsia="黑体"/>
          <w:bCs/>
          <w:color w:val="auto"/>
          <w:sz w:val="30"/>
          <w:szCs w:val="30"/>
          <w:lang w:eastAsia="zh-CN"/>
        </w:rPr>
        <w:t>四</w:t>
      </w:r>
      <w:r>
        <w:rPr>
          <w:rFonts w:hint="eastAsia" w:ascii="黑体" w:eastAsia="黑体"/>
          <w:bCs/>
          <w:color w:val="auto"/>
          <w:sz w:val="30"/>
          <w:szCs w:val="30"/>
        </w:rPr>
        <w:t>月</w:t>
      </w:r>
    </w:p>
    <w:p>
      <w:pPr>
        <w:pStyle w:val="12"/>
        <w:spacing w:line="520" w:lineRule="exact"/>
        <w:jc w:val="center"/>
        <w:rPr>
          <w:rFonts w:ascii="隶书" w:eastAsia="隶书"/>
          <w:bCs/>
          <w:color w:val="auto"/>
          <w:sz w:val="44"/>
        </w:rPr>
      </w:pPr>
    </w:p>
    <w:p>
      <w:pPr>
        <w:pStyle w:val="12"/>
        <w:spacing w:line="520" w:lineRule="exact"/>
        <w:jc w:val="center"/>
        <w:rPr>
          <w:rFonts w:ascii="隶书" w:eastAsia="隶书"/>
          <w:bCs/>
          <w:color w:val="auto"/>
          <w:sz w:val="44"/>
        </w:rPr>
      </w:pPr>
    </w:p>
    <w:p>
      <w:pPr>
        <w:pStyle w:val="12"/>
        <w:spacing w:line="520" w:lineRule="exact"/>
        <w:jc w:val="center"/>
        <w:rPr>
          <w:rFonts w:hAnsi="宋体"/>
          <w:bCs/>
          <w:color w:val="auto"/>
          <w:sz w:val="44"/>
        </w:rPr>
      </w:pPr>
      <w:r>
        <w:rPr>
          <w:rFonts w:hint="eastAsia" w:hAnsi="宋体"/>
          <w:bCs/>
          <w:color w:val="auto"/>
          <w:sz w:val="44"/>
        </w:rPr>
        <w:t>目  录</w:t>
      </w:r>
    </w:p>
    <w:p>
      <w:pPr>
        <w:pStyle w:val="12"/>
        <w:spacing w:line="360" w:lineRule="exact"/>
        <w:jc w:val="center"/>
        <w:rPr>
          <w:rFonts w:ascii="隶书" w:eastAsia="隶书"/>
          <w:bCs/>
          <w:color w:val="auto"/>
          <w:sz w:val="44"/>
        </w:rPr>
      </w:pPr>
    </w:p>
    <w:p>
      <w:pPr>
        <w:pStyle w:val="12"/>
        <w:spacing w:line="360" w:lineRule="exact"/>
        <w:jc w:val="center"/>
        <w:rPr>
          <w:rFonts w:ascii="隶书" w:eastAsia="隶书"/>
          <w:bCs/>
          <w:color w:val="auto"/>
          <w:sz w:val="44"/>
        </w:rPr>
      </w:pPr>
    </w:p>
    <w:p>
      <w:pPr>
        <w:pStyle w:val="12"/>
        <w:spacing w:line="360" w:lineRule="exact"/>
        <w:jc w:val="center"/>
        <w:rPr>
          <w:rFonts w:ascii="隶书" w:eastAsia="隶书"/>
          <w:bCs/>
          <w:color w:val="auto"/>
          <w:sz w:val="44"/>
        </w:rPr>
      </w:pPr>
    </w:p>
    <w:p>
      <w:pPr>
        <w:pStyle w:val="12"/>
        <w:numPr>
          <w:ilvl w:val="0"/>
          <w:numId w:val="1"/>
        </w:numPr>
        <w:spacing w:line="360" w:lineRule="exact"/>
        <w:jc w:val="left"/>
        <w:rPr>
          <w:rFonts w:ascii="Times New Roman" w:hAnsi="Times New Roman" w:eastAsia="仿宋_GB2312"/>
          <w:bCs/>
          <w:color w:val="auto"/>
          <w:sz w:val="32"/>
        </w:rPr>
      </w:pPr>
      <w:r>
        <w:rPr>
          <w:rFonts w:hint="eastAsia" w:ascii="Times New Roman" w:hAnsi="Times New Roman" w:eastAsia="仿宋_GB2312"/>
          <w:bCs/>
          <w:color w:val="auto"/>
          <w:sz w:val="32"/>
        </w:rPr>
        <w:t>招标公告</w:t>
      </w:r>
    </w:p>
    <w:p>
      <w:pPr>
        <w:pStyle w:val="12"/>
        <w:spacing w:line="360" w:lineRule="exact"/>
        <w:ind w:left="360"/>
        <w:jc w:val="left"/>
        <w:rPr>
          <w:rFonts w:ascii="Times New Roman" w:hAnsi="Times New Roman" w:eastAsia="仿宋_GB2312"/>
          <w:bCs/>
          <w:color w:val="auto"/>
          <w:sz w:val="32"/>
        </w:rPr>
      </w:pPr>
    </w:p>
    <w:p>
      <w:pPr>
        <w:pStyle w:val="12"/>
        <w:spacing w:line="360" w:lineRule="exact"/>
        <w:ind w:left="360"/>
        <w:jc w:val="left"/>
        <w:rPr>
          <w:rFonts w:ascii="Times New Roman" w:hAnsi="Times New Roman" w:eastAsia="仿宋_GB2312"/>
          <w:bCs/>
          <w:color w:val="auto"/>
          <w:sz w:val="32"/>
        </w:rPr>
      </w:pPr>
    </w:p>
    <w:p>
      <w:pPr>
        <w:pStyle w:val="12"/>
        <w:spacing w:line="360" w:lineRule="exact"/>
        <w:ind w:firstLine="569" w:firstLineChars="178"/>
        <w:jc w:val="left"/>
        <w:rPr>
          <w:rFonts w:ascii="仿宋_GB2312" w:hAnsi="宋体" w:eastAsia="仿宋_GB2312"/>
          <w:bCs/>
          <w:color w:val="auto"/>
          <w:sz w:val="32"/>
          <w:szCs w:val="32"/>
        </w:rPr>
      </w:pPr>
      <w:r>
        <w:rPr>
          <w:rFonts w:hint="eastAsia" w:ascii="仿宋_GB2312" w:hAnsi="宋体" w:eastAsia="仿宋_GB2312"/>
          <w:bCs/>
          <w:color w:val="auto"/>
          <w:sz w:val="32"/>
          <w:szCs w:val="32"/>
        </w:rPr>
        <w:t>第二章</w:t>
      </w:r>
      <w:r>
        <w:rPr>
          <w:rFonts w:ascii="仿宋_GB2312" w:hAnsi="宋体" w:eastAsia="仿宋_GB2312"/>
          <w:bCs/>
          <w:color w:val="auto"/>
          <w:sz w:val="32"/>
          <w:szCs w:val="32"/>
        </w:rPr>
        <w:t xml:space="preserve"> </w:t>
      </w:r>
      <w:r>
        <w:rPr>
          <w:rFonts w:hint="eastAsia" w:ascii="仿宋_GB2312" w:hAnsi="宋体" w:eastAsia="仿宋_GB2312"/>
          <w:bCs/>
          <w:color w:val="auto"/>
          <w:sz w:val="32"/>
          <w:szCs w:val="32"/>
        </w:rPr>
        <w:t>投标人须知</w:t>
      </w:r>
    </w:p>
    <w:p>
      <w:pPr>
        <w:pStyle w:val="12"/>
        <w:spacing w:line="360" w:lineRule="exact"/>
        <w:jc w:val="left"/>
        <w:rPr>
          <w:rFonts w:ascii="Times New Roman" w:hAnsi="Times New Roman" w:eastAsia="仿宋_GB2312"/>
          <w:bCs/>
          <w:color w:val="auto"/>
          <w:sz w:val="32"/>
        </w:rPr>
      </w:pPr>
    </w:p>
    <w:p>
      <w:pPr>
        <w:pStyle w:val="12"/>
        <w:spacing w:line="360" w:lineRule="exact"/>
        <w:jc w:val="left"/>
        <w:rPr>
          <w:rFonts w:ascii="Times New Roman" w:hAnsi="Times New Roman" w:eastAsia="仿宋_GB2312"/>
          <w:bCs/>
          <w:color w:val="auto"/>
          <w:sz w:val="32"/>
        </w:rPr>
      </w:pPr>
    </w:p>
    <w:p>
      <w:pPr>
        <w:pStyle w:val="12"/>
        <w:spacing w:line="360" w:lineRule="exact"/>
        <w:ind w:firstLine="569" w:firstLineChars="178"/>
        <w:jc w:val="left"/>
        <w:rPr>
          <w:rFonts w:ascii="仿宋_GB2312" w:hAnsi="Times New Roman" w:eastAsia="仿宋_GB2312"/>
          <w:bCs/>
          <w:color w:val="auto"/>
          <w:sz w:val="32"/>
        </w:rPr>
      </w:pPr>
      <w:r>
        <w:rPr>
          <w:rFonts w:hint="eastAsia" w:ascii="仿宋_GB2312" w:hAnsi="宋体" w:eastAsia="仿宋_GB2312"/>
          <w:bCs/>
          <w:color w:val="auto"/>
          <w:sz w:val="32"/>
          <w:szCs w:val="32"/>
        </w:rPr>
        <w:t>第三章 采购需求及技术参数要求</w:t>
      </w:r>
    </w:p>
    <w:p>
      <w:pPr>
        <w:pStyle w:val="12"/>
        <w:spacing w:line="360" w:lineRule="exact"/>
        <w:jc w:val="left"/>
        <w:rPr>
          <w:rFonts w:ascii="Times New Roman" w:hAnsi="Times New Roman" w:eastAsia="仿宋_GB2312"/>
          <w:bCs/>
          <w:color w:val="auto"/>
          <w:sz w:val="32"/>
        </w:rPr>
      </w:pPr>
    </w:p>
    <w:p>
      <w:pPr>
        <w:pStyle w:val="12"/>
        <w:spacing w:line="360" w:lineRule="exact"/>
        <w:ind w:firstLine="409" w:firstLineChars="128"/>
        <w:jc w:val="left"/>
        <w:rPr>
          <w:rFonts w:ascii="Times New Roman" w:hAnsi="Times New Roman" w:eastAsia="仿宋_GB2312"/>
          <w:bCs/>
          <w:color w:val="auto"/>
          <w:sz w:val="32"/>
        </w:rPr>
      </w:pPr>
    </w:p>
    <w:p>
      <w:pPr>
        <w:pStyle w:val="12"/>
        <w:spacing w:line="360" w:lineRule="exact"/>
        <w:ind w:firstLine="601" w:firstLineChars="188"/>
        <w:jc w:val="left"/>
        <w:rPr>
          <w:rFonts w:ascii="Times New Roman" w:hAnsi="Times New Roman" w:eastAsia="仿宋_GB2312"/>
          <w:bCs/>
          <w:color w:val="auto"/>
          <w:sz w:val="32"/>
        </w:rPr>
      </w:pPr>
      <w:r>
        <w:rPr>
          <w:rFonts w:hint="eastAsia" w:ascii="Times New Roman" w:hAnsi="Times New Roman" w:eastAsia="仿宋_GB2312"/>
          <w:bCs/>
          <w:color w:val="auto"/>
          <w:sz w:val="32"/>
        </w:rPr>
        <w:t>第四章</w:t>
      </w:r>
      <w:r>
        <w:rPr>
          <w:rFonts w:ascii="Times New Roman" w:hAnsi="Times New Roman" w:eastAsia="仿宋_GB2312"/>
          <w:bCs/>
          <w:color w:val="auto"/>
          <w:sz w:val="32"/>
        </w:rPr>
        <w:t xml:space="preserve"> </w:t>
      </w:r>
      <w:r>
        <w:rPr>
          <w:rFonts w:hint="eastAsia" w:ascii="Times New Roman" w:hAnsi="Times New Roman" w:eastAsia="仿宋_GB2312"/>
          <w:bCs/>
          <w:color w:val="auto"/>
          <w:sz w:val="32"/>
        </w:rPr>
        <w:t>合同主要条款</w:t>
      </w:r>
    </w:p>
    <w:p>
      <w:pPr>
        <w:pStyle w:val="12"/>
        <w:spacing w:line="360" w:lineRule="exact"/>
        <w:ind w:firstLine="601" w:firstLineChars="188"/>
        <w:jc w:val="left"/>
        <w:rPr>
          <w:rFonts w:ascii="Times New Roman" w:hAnsi="Times New Roman" w:eastAsia="仿宋_GB2312"/>
          <w:bCs/>
          <w:color w:val="auto"/>
          <w:sz w:val="32"/>
        </w:rPr>
      </w:pPr>
    </w:p>
    <w:p>
      <w:pPr>
        <w:pStyle w:val="12"/>
        <w:spacing w:line="360" w:lineRule="exact"/>
        <w:jc w:val="left"/>
        <w:rPr>
          <w:rFonts w:ascii="Times New Roman" w:hAnsi="Times New Roman" w:eastAsia="仿宋_GB2312"/>
          <w:bCs/>
          <w:color w:val="auto"/>
          <w:sz w:val="32"/>
        </w:rPr>
      </w:pPr>
    </w:p>
    <w:p>
      <w:pPr>
        <w:pStyle w:val="12"/>
        <w:spacing w:line="360" w:lineRule="exact"/>
        <w:ind w:left="359" w:leftChars="171" w:firstLine="240" w:firstLineChars="75"/>
        <w:jc w:val="left"/>
        <w:rPr>
          <w:rFonts w:ascii="Times New Roman" w:hAnsi="Times New Roman" w:eastAsia="仿宋_GB2312"/>
          <w:bCs/>
          <w:color w:val="auto"/>
          <w:sz w:val="32"/>
        </w:rPr>
      </w:pPr>
      <w:r>
        <w:rPr>
          <w:rFonts w:hint="eastAsia" w:ascii="Times New Roman" w:hAnsi="Times New Roman" w:eastAsia="仿宋_GB2312"/>
          <w:bCs/>
          <w:color w:val="auto"/>
          <w:sz w:val="32"/>
        </w:rPr>
        <w:t>第五章</w:t>
      </w:r>
      <w:r>
        <w:rPr>
          <w:rFonts w:ascii="Times New Roman" w:hAnsi="Times New Roman" w:eastAsia="仿宋_GB2312"/>
          <w:bCs/>
          <w:color w:val="auto"/>
          <w:sz w:val="32"/>
        </w:rPr>
        <w:t xml:space="preserve"> </w:t>
      </w:r>
      <w:r>
        <w:rPr>
          <w:rFonts w:hint="eastAsia" w:ascii="Times New Roman" w:hAnsi="Times New Roman" w:eastAsia="仿宋_GB2312"/>
          <w:bCs/>
          <w:color w:val="auto"/>
          <w:sz w:val="32"/>
        </w:rPr>
        <w:t>投标文件格式</w:t>
      </w:r>
    </w:p>
    <w:p>
      <w:pPr>
        <w:pStyle w:val="12"/>
        <w:spacing w:line="360" w:lineRule="exact"/>
        <w:ind w:left="360"/>
        <w:rPr>
          <w:rFonts w:ascii="Times New Roman" w:hAnsi="Times New Roman" w:eastAsia="仿宋_GB2312"/>
          <w:bCs/>
          <w:color w:val="auto"/>
          <w:sz w:val="32"/>
        </w:rPr>
      </w:pPr>
    </w:p>
    <w:p>
      <w:pPr>
        <w:pStyle w:val="12"/>
        <w:spacing w:line="360" w:lineRule="exact"/>
        <w:ind w:left="360"/>
        <w:rPr>
          <w:rFonts w:ascii="Times New Roman" w:hAnsi="Times New Roman" w:eastAsia="仿宋_GB2312"/>
          <w:bCs/>
          <w:color w:val="auto"/>
          <w:sz w:val="32"/>
        </w:rPr>
      </w:pPr>
    </w:p>
    <w:p>
      <w:pPr>
        <w:pStyle w:val="12"/>
        <w:spacing w:line="360" w:lineRule="exact"/>
        <w:ind w:left="360"/>
        <w:rPr>
          <w:rFonts w:ascii="Times New Roman" w:hAnsi="Times New Roman" w:eastAsia="仿宋_GB2312"/>
          <w:bCs/>
          <w:color w:val="auto"/>
          <w:sz w:val="32"/>
        </w:rPr>
      </w:pPr>
    </w:p>
    <w:p>
      <w:pPr>
        <w:pStyle w:val="12"/>
        <w:spacing w:line="360" w:lineRule="exact"/>
        <w:ind w:left="360"/>
        <w:rPr>
          <w:rFonts w:ascii="隶书" w:eastAsia="隶书"/>
          <w:bCs/>
          <w:color w:val="auto"/>
          <w:sz w:val="32"/>
        </w:rPr>
      </w:pPr>
    </w:p>
    <w:p>
      <w:pPr>
        <w:pStyle w:val="12"/>
        <w:spacing w:line="360" w:lineRule="exact"/>
        <w:ind w:left="360"/>
        <w:rPr>
          <w:rFonts w:ascii="隶书" w:eastAsia="隶书"/>
          <w:bCs/>
          <w:color w:val="auto"/>
          <w:sz w:val="32"/>
        </w:rPr>
      </w:pPr>
    </w:p>
    <w:p>
      <w:pPr>
        <w:pStyle w:val="12"/>
        <w:spacing w:line="360" w:lineRule="exact"/>
        <w:rPr>
          <w:rFonts w:ascii="Times New Roman" w:hAnsi="Times New Roman" w:eastAsia="仿宋_GB2312"/>
          <w:bCs/>
          <w:color w:val="auto"/>
          <w:sz w:val="32"/>
        </w:rPr>
      </w:pPr>
    </w:p>
    <w:p>
      <w:pPr>
        <w:jc w:val="center"/>
        <w:rPr>
          <w:rFonts w:ascii="宋体" w:hAnsi="宋体"/>
          <w:bCs/>
          <w:color w:val="auto"/>
          <w:sz w:val="44"/>
          <w:szCs w:val="44"/>
        </w:rPr>
      </w:pPr>
    </w:p>
    <w:p>
      <w:pPr>
        <w:pStyle w:val="12"/>
        <w:spacing w:line="360" w:lineRule="exact"/>
        <w:rPr>
          <w:rFonts w:hAnsi="宋体"/>
          <w:bCs/>
          <w:color w:val="auto"/>
          <w:sz w:val="24"/>
        </w:rPr>
      </w:pPr>
    </w:p>
    <w:p>
      <w:pPr>
        <w:pStyle w:val="12"/>
        <w:spacing w:line="360" w:lineRule="exact"/>
        <w:rPr>
          <w:rFonts w:hAnsi="宋体"/>
          <w:bCs/>
          <w:color w:val="auto"/>
          <w:sz w:val="24"/>
        </w:rPr>
      </w:pPr>
    </w:p>
    <w:p>
      <w:pPr>
        <w:pStyle w:val="12"/>
        <w:spacing w:line="360" w:lineRule="exact"/>
        <w:rPr>
          <w:rFonts w:hAnsi="宋体"/>
          <w:bCs/>
          <w:color w:val="auto"/>
          <w:sz w:val="24"/>
        </w:rPr>
      </w:pPr>
    </w:p>
    <w:p>
      <w:pPr>
        <w:pStyle w:val="12"/>
        <w:spacing w:line="360" w:lineRule="exact"/>
        <w:rPr>
          <w:rFonts w:hAnsi="宋体"/>
          <w:bCs/>
          <w:color w:val="auto"/>
          <w:sz w:val="24"/>
        </w:rPr>
      </w:pPr>
    </w:p>
    <w:p>
      <w:pPr>
        <w:pStyle w:val="12"/>
        <w:spacing w:line="360" w:lineRule="exact"/>
        <w:rPr>
          <w:rFonts w:hAnsi="宋体"/>
          <w:bCs/>
          <w:color w:val="auto"/>
          <w:sz w:val="24"/>
        </w:rPr>
      </w:pPr>
    </w:p>
    <w:p>
      <w:pPr>
        <w:pStyle w:val="12"/>
        <w:spacing w:line="360" w:lineRule="exact"/>
        <w:rPr>
          <w:rFonts w:hAnsi="宋体"/>
          <w:bCs/>
          <w:color w:val="auto"/>
          <w:sz w:val="24"/>
        </w:rPr>
      </w:pPr>
    </w:p>
    <w:p>
      <w:pPr>
        <w:pStyle w:val="12"/>
        <w:spacing w:line="360" w:lineRule="exact"/>
        <w:rPr>
          <w:rFonts w:hAnsi="宋体"/>
          <w:bCs/>
          <w:color w:val="auto"/>
          <w:sz w:val="24"/>
        </w:rPr>
      </w:pPr>
    </w:p>
    <w:p>
      <w:pPr>
        <w:pStyle w:val="12"/>
        <w:spacing w:line="360" w:lineRule="exact"/>
        <w:rPr>
          <w:rFonts w:hAnsi="宋体"/>
          <w:bCs/>
          <w:color w:val="auto"/>
          <w:sz w:val="24"/>
        </w:rPr>
      </w:pPr>
    </w:p>
    <w:p>
      <w:pPr>
        <w:pStyle w:val="12"/>
        <w:spacing w:line="360" w:lineRule="exact"/>
        <w:rPr>
          <w:rFonts w:hAnsi="宋体"/>
          <w:bCs/>
          <w:color w:val="auto"/>
          <w:sz w:val="24"/>
        </w:rPr>
      </w:pPr>
    </w:p>
    <w:p>
      <w:pPr>
        <w:pStyle w:val="12"/>
        <w:spacing w:line="360" w:lineRule="exact"/>
        <w:rPr>
          <w:rFonts w:hAnsi="宋体"/>
          <w:bCs/>
          <w:color w:val="auto"/>
          <w:sz w:val="24"/>
        </w:rPr>
      </w:pPr>
    </w:p>
    <w:p>
      <w:pPr>
        <w:pStyle w:val="12"/>
        <w:spacing w:line="360" w:lineRule="exact"/>
        <w:rPr>
          <w:rFonts w:hAnsi="宋体"/>
          <w:bCs/>
          <w:color w:val="auto"/>
          <w:sz w:val="24"/>
        </w:rPr>
      </w:pPr>
    </w:p>
    <w:p>
      <w:pPr>
        <w:pStyle w:val="12"/>
        <w:spacing w:line="360" w:lineRule="exact"/>
        <w:rPr>
          <w:rFonts w:hAnsi="宋体"/>
          <w:bCs/>
          <w:color w:val="auto"/>
          <w:sz w:val="24"/>
        </w:rPr>
      </w:pPr>
    </w:p>
    <w:p>
      <w:pPr>
        <w:pStyle w:val="4"/>
        <w:numPr>
          <w:ilvl w:val="0"/>
          <w:numId w:val="2"/>
        </w:numPr>
        <w:jc w:val="center"/>
        <w:rPr>
          <w:rFonts w:hint="eastAsia"/>
          <w:color w:val="auto"/>
          <w:sz w:val="36"/>
          <w:szCs w:val="36"/>
          <w:lang w:val="en-US" w:eastAsia="zh-CN"/>
        </w:rPr>
      </w:pPr>
      <w:r>
        <w:rPr>
          <w:rFonts w:hint="eastAsia"/>
          <w:color w:val="auto"/>
          <w:sz w:val="36"/>
          <w:szCs w:val="36"/>
          <w:lang w:val="en-US" w:eastAsia="zh-CN"/>
        </w:rPr>
        <w:t>招标公告</w:t>
      </w:r>
    </w:p>
    <w:tbl>
      <w:tblPr>
        <w:tblStyle w:val="23"/>
        <w:tblpPr w:leftFromText="180" w:rightFromText="180" w:vertAnchor="text" w:horzAnchor="page" w:tblpX="1600" w:tblpY="331"/>
        <w:tblOverlap w:val="never"/>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9425" w:type="dxa"/>
          </w:tcPr>
          <w:p>
            <w:pPr>
              <w:numPr>
                <w:ilvl w:val="0"/>
                <w:numId w:val="0"/>
              </w:numPr>
              <w:rPr>
                <w:rFonts w:hint="eastAsia" w:ascii="宋体" w:hAnsi="宋体" w:cs="宋体" w:eastAsiaTheme="minorEastAsia"/>
                <w:color w:val="auto"/>
                <w:kern w:val="0"/>
                <w:szCs w:val="21"/>
                <w:u w:val="single"/>
                <w:lang w:val="en-US" w:eastAsia="zh-CN"/>
              </w:rPr>
            </w:pPr>
            <w:r>
              <w:rPr>
                <w:rFonts w:hint="eastAsia"/>
                <w:color w:val="auto"/>
                <w:vertAlign w:val="baseline"/>
              </w:rPr>
              <w:t>项目概况</w:t>
            </w:r>
          </w:p>
          <w:p>
            <w:pPr>
              <w:numPr>
                <w:ilvl w:val="0"/>
                <w:numId w:val="0"/>
              </w:numPr>
              <w:ind w:firstLine="210" w:firstLineChars="100"/>
              <w:rPr>
                <w:color w:val="auto"/>
                <w:vertAlign w:val="baseline"/>
              </w:rPr>
            </w:pPr>
            <w:r>
              <w:rPr>
                <w:rFonts w:hint="eastAsia" w:ascii="宋体" w:hAnsi="宋体" w:cs="宋体"/>
                <w:color w:val="auto"/>
                <w:kern w:val="0"/>
                <w:szCs w:val="21"/>
                <w:u w:val="single"/>
                <w:lang w:val="en-US" w:eastAsia="zh-CN"/>
              </w:rPr>
              <w:t>赣州银行股份有限公司原大楼电梯采购及安装项目（第二次）</w:t>
            </w:r>
            <w:r>
              <w:rPr>
                <w:rFonts w:hint="eastAsia" w:asciiTheme="minorEastAsia" w:hAnsiTheme="minorEastAsia" w:eastAsiaTheme="minorEastAsia"/>
                <w:color w:val="auto"/>
              </w:rPr>
              <w:t>的潜在投标人应在</w:t>
            </w:r>
            <w:r>
              <w:rPr>
                <w:rFonts w:hint="eastAsia" w:asciiTheme="minorEastAsia" w:hAnsiTheme="minorEastAsia" w:eastAsiaTheme="minorEastAsia"/>
                <w:color w:val="auto"/>
                <w:u w:val="single"/>
              </w:rPr>
              <w:t>江西久和招标服务有限公司</w:t>
            </w:r>
            <w:r>
              <w:rPr>
                <w:rFonts w:hint="eastAsia" w:ascii="宋体" w:hAnsi="宋体"/>
                <w:color w:val="auto"/>
                <w:szCs w:val="21"/>
                <w:u w:val="single"/>
              </w:rPr>
              <w:t>（邮箱：15279566111@163.com）</w:t>
            </w:r>
            <w:r>
              <w:rPr>
                <w:rFonts w:hint="eastAsia" w:ascii="宋体" w:hAnsi="宋体"/>
                <w:color w:val="auto"/>
                <w:szCs w:val="21"/>
                <w:u w:val="single"/>
                <w:lang w:eastAsia="zh-CN"/>
              </w:rPr>
              <w:t>或</w:t>
            </w:r>
            <w:r>
              <w:rPr>
                <w:rFonts w:hint="eastAsia" w:ascii="宋体" w:hAnsi="宋体"/>
                <w:color w:val="auto"/>
                <w:szCs w:val="21"/>
                <w:u w:val="single"/>
              </w:rPr>
              <w:t>赣州银行官网</w:t>
            </w:r>
            <w:r>
              <w:rPr>
                <w:rFonts w:hint="eastAsia" w:ascii="宋体" w:hAnsi="宋体"/>
                <w:color w:val="auto"/>
                <w:szCs w:val="21"/>
                <w:u w:val="single"/>
                <w:lang w:eastAsia="zh-CN"/>
              </w:rPr>
              <w:t>（网址：</w:t>
            </w:r>
            <w:r>
              <w:rPr>
                <w:rFonts w:hint="eastAsia" w:ascii="宋体" w:hAnsi="宋体"/>
                <w:color w:val="auto"/>
                <w:szCs w:val="21"/>
                <w:u w:val="single"/>
              </w:rPr>
              <w:t>http://www.bankgz.com/）</w:t>
            </w:r>
            <w:r>
              <w:rPr>
                <w:rFonts w:hint="eastAsia" w:asciiTheme="minorEastAsia" w:hAnsiTheme="minorEastAsia" w:eastAsiaTheme="minorEastAsia"/>
                <w:color w:val="auto"/>
              </w:rPr>
              <w:t>获取招标文件，并于</w:t>
            </w:r>
            <w:r>
              <w:rPr>
                <w:rFonts w:hint="eastAsia" w:ascii="宋体" w:hAnsi="宋体" w:cs="宋体"/>
                <w:color w:val="auto"/>
                <w:kern w:val="0"/>
                <w:szCs w:val="21"/>
                <w:u w:val="single"/>
                <w:lang w:eastAsia="zh-CN"/>
              </w:rPr>
              <w:t>2021</w:t>
            </w:r>
            <w:r>
              <w:rPr>
                <w:rFonts w:hint="eastAsia" w:ascii="宋体" w:hAnsi="宋体" w:cs="宋体" w:eastAsiaTheme="minorEastAsia"/>
                <w:color w:val="auto"/>
                <w:kern w:val="0"/>
                <w:szCs w:val="21"/>
                <w:u w:val="single"/>
                <w:lang w:eastAsia="zh-CN"/>
              </w:rPr>
              <w:t>年</w:t>
            </w:r>
            <w:r>
              <w:rPr>
                <w:rFonts w:hint="eastAsia" w:ascii="宋体" w:hAnsi="宋体" w:cs="宋体"/>
                <w:color w:val="auto"/>
                <w:kern w:val="0"/>
                <w:szCs w:val="21"/>
                <w:u w:val="single"/>
                <w:lang w:val="en-US" w:eastAsia="zh-CN"/>
              </w:rPr>
              <w:t>4</w:t>
            </w:r>
            <w:r>
              <w:rPr>
                <w:rFonts w:hint="eastAsia" w:ascii="宋体" w:hAnsi="宋体" w:cs="宋体" w:eastAsiaTheme="minorEastAsia"/>
                <w:color w:val="auto"/>
                <w:kern w:val="0"/>
                <w:szCs w:val="21"/>
                <w:u w:val="single"/>
                <w:lang w:eastAsia="zh-CN"/>
              </w:rPr>
              <w:t>月</w:t>
            </w:r>
            <w:r>
              <w:rPr>
                <w:rFonts w:hint="eastAsia" w:ascii="宋体" w:hAnsi="宋体" w:cs="宋体"/>
                <w:color w:val="auto"/>
                <w:kern w:val="0"/>
                <w:szCs w:val="21"/>
                <w:u w:val="single"/>
                <w:lang w:val="en-US" w:eastAsia="zh-CN"/>
              </w:rPr>
              <w:t>23</w:t>
            </w:r>
            <w:r>
              <w:rPr>
                <w:rFonts w:hint="eastAsia" w:ascii="宋体" w:hAnsi="宋体" w:cs="宋体" w:eastAsiaTheme="minorEastAsia"/>
                <w:color w:val="auto"/>
                <w:kern w:val="0"/>
                <w:szCs w:val="21"/>
                <w:u w:val="single"/>
                <w:lang w:eastAsia="zh-CN"/>
              </w:rPr>
              <w:t>日</w:t>
            </w:r>
            <w:r>
              <w:rPr>
                <w:rFonts w:hint="eastAsia" w:ascii="宋体" w:hAnsi="宋体" w:cs="宋体"/>
                <w:color w:val="auto"/>
                <w:kern w:val="0"/>
                <w:szCs w:val="21"/>
                <w:u w:val="single"/>
                <w:lang w:eastAsia="zh-CN"/>
              </w:rPr>
              <w:t>下午</w:t>
            </w:r>
            <w:r>
              <w:rPr>
                <w:rFonts w:hint="eastAsia" w:ascii="宋体" w:hAnsi="宋体" w:cs="宋体"/>
                <w:color w:val="auto"/>
                <w:kern w:val="0"/>
                <w:szCs w:val="21"/>
                <w:u w:val="single"/>
                <w:lang w:val="en-US" w:eastAsia="zh-CN"/>
              </w:rPr>
              <w:t>14</w:t>
            </w:r>
            <w:r>
              <w:rPr>
                <w:rFonts w:hint="eastAsia" w:ascii="宋体" w:hAnsi="宋体" w:cs="宋体" w:eastAsiaTheme="minorEastAsia"/>
                <w:color w:val="auto"/>
                <w:kern w:val="0"/>
                <w:szCs w:val="21"/>
                <w:u w:val="single"/>
                <w:lang w:eastAsia="zh-CN"/>
              </w:rPr>
              <w:t>点</w:t>
            </w:r>
            <w:r>
              <w:rPr>
                <w:rFonts w:hint="eastAsia" w:ascii="宋体" w:hAnsi="宋体" w:cs="宋体"/>
                <w:color w:val="auto"/>
                <w:kern w:val="0"/>
                <w:szCs w:val="21"/>
                <w:u w:val="single"/>
                <w:lang w:val="en-US" w:eastAsia="zh-CN"/>
              </w:rPr>
              <w:t>30</w:t>
            </w:r>
            <w:r>
              <w:rPr>
                <w:rFonts w:hint="eastAsia" w:ascii="宋体" w:hAnsi="宋体" w:cs="宋体" w:eastAsiaTheme="minorEastAsia"/>
                <w:color w:val="auto"/>
                <w:kern w:val="0"/>
                <w:szCs w:val="21"/>
                <w:u w:val="single"/>
                <w:lang w:eastAsia="zh-CN"/>
              </w:rPr>
              <w:t>分</w:t>
            </w:r>
            <w:r>
              <w:rPr>
                <w:rFonts w:hint="eastAsia" w:asciiTheme="minorEastAsia" w:hAnsiTheme="minorEastAsia" w:eastAsiaTheme="minorEastAsia"/>
                <w:bCs/>
                <w:color w:val="auto"/>
              </w:rPr>
              <w:t>（北京时间）前递交投标文件</w:t>
            </w:r>
            <w:r>
              <w:rPr>
                <w:rFonts w:hint="eastAsia" w:asciiTheme="minorEastAsia" w:hAnsiTheme="minorEastAsia" w:eastAsiaTheme="minorEastAsia"/>
                <w:color w:val="auto"/>
              </w:rPr>
              <w:t>。</w:t>
            </w:r>
          </w:p>
        </w:tc>
      </w:tr>
    </w:tbl>
    <w:p>
      <w:pPr>
        <w:keepNext w:val="0"/>
        <w:keepLines w:val="0"/>
        <w:pageBreakBefore w:val="0"/>
        <w:widowControl w:val="0"/>
        <w:suppressLineNumbers w:val="0"/>
        <w:kinsoku/>
        <w:wordWrap/>
        <w:overflowPunct/>
        <w:topLinePunct w:val="0"/>
        <w:autoSpaceDE/>
        <w:autoSpaceDN/>
        <w:bidi w:val="0"/>
        <w:adjustRightInd/>
        <w:spacing w:before="33" w:beforeLines="10" w:beforeAutospacing="0" w:after="33" w:afterLines="10" w:afterAutospacing="0" w:line="312" w:lineRule="auto"/>
        <w:ind w:left="0" w:right="0"/>
        <w:jc w:val="both"/>
        <w:textAlignment w:val="auto"/>
        <w:rPr>
          <w:rFonts w:hint="eastAsia" w:ascii="宋体" w:hAnsi="宋体" w:eastAsia="宋体" w:cs="Times New Roman"/>
          <w:b/>
          <w:color w:val="auto"/>
          <w:kern w:val="2"/>
          <w:sz w:val="21"/>
          <w:szCs w:val="21"/>
        </w:rPr>
      </w:pPr>
      <w:r>
        <w:rPr>
          <w:rFonts w:hint="eastAsia" w:ascii="宋体" w:hAnsi="宋体" w:eastAsia="宋体" w:cs="宋体"/>
          <w:b/>
          <w:color w:val="auto"/>
          <w:kern w:val="2"/>
          <w:sz w:val="21"/>
          <w:szCs w:val="21"/>
          <w:lang w:val="en-US" w:eastAsia="zh-CN" w:bidi="ar"/>
        </w:rPr>
        <w:t>一、项目基本情况</w:t>
      </w:r>
    </w:p>
    <w:p>
      <w:pPr>
        <w:keepNext w:val="0"/>
        <w:keepLines w:val="0"/>
        <w:pageBreakBefore w:val="0"/>
        <w:widowControl w:val="0"/>
        <w:suppressLineNumbers w:val="0"/>
        <w:kinsoku/>
        <w:wordWrap/>
        <w:overflowPunct/>
        <w:topLinePunct w:val="0"/>
        <w:autoSpaceDE/>
        <w:autoSpaceDN/>
        <w:bidi w:val="0"/>
        <w:adjustRightInd/>
        <w:spacing w:before="33" w:beforeLines="10" w:beforeAutospacing="0" w:after="33" w:afterLines="10" w:afterAutospacing="0" w:line="312" w:lineRule="auto"/>
        <w:ind w:left="0" w:right="0" w:firstLine="420" w:firstLineChars="200"/>
        <w:jc w:val="both"/>
        <w:textAlignment w:val="auto"/>
        <w:rPr>
          <w:rFonts w:hint="eastAsia" w:ascii="宋体" w:hAnsi="宋体" w:eastAsia="宋体" w:cs="Times New Roman"/>
          <w:b w:val="0"/>
          <w:bCs/>
          <w:color w:val="auto"/>
          <w:kern w:val="2"/>
          <w:sz w:val="21"/>
          <w:szCs w:val="21"/>
        </w:rPr>
      </w:pPr>
      <w:r>
        <w:rPr>
          <w:rFonts w:hint="eastAsia" w:ascii="宋体" w:hAnsi="宋体" w:eastAsia="宋体" w:cs="宋体"/>
          <w:b w:val="0"/>
          <w:bCs/>
          <w:color w:val="auto"/>
          <w:kern w:val="2"/>
          <w:sz w:val="21"/>
          <w:szCs w:val="21"/>
          <w:lang w:val="en-US" w:eastAsia="zh-CN" w:bidi="ar"/>
        </w:rPr>
        <w:t>项目编号：</w:t>
      </w:r>
      <w:r>
        <w:rPr>
          <w:rFonts w:hint="eastAsia" w:ascii="宋体" w:hAnsi="宋体" w:eastAsia="宋体" w:cs="Times New Roman"/>
          <w:b w:val="0"/>
          <w:bCs/>
          <w:color w:val="auto"/>
          <w:kern w:val="2"/>
          <w:sz w:val="21"/>
          <w:szCs w:val="21"/>
          <w:lang w:val="en-US" w:eastAsia="zh-CN" w:bidi="ar"/>
        </w:rPr>
        <w:t>JXJH2021-GZ-G001-1</w:t>
      </w:r>
    </w:p>
    <w:p>
      <w:pPr>
        <w:keepNext w:val="0"/>
        <w:keepLines w:val="0"/>
        <w:pageBreakBefore w:val="0"/>
        <w:widowControl w:val="0"/>
        <w:suppressLineNumbers w:val="0"/>
        <w:kinsoku/>
        <w:wordWrap/>
        <w:overflowPunct/>
        <w:topLinePunct w:val="0"/>
        <w:autoSpaceDE/>
        <w:autoSpaceDN/>
        <w:bidi w:val="0"/>
        <w:adjustRightInd/>
        <w:spacing w:before="33" w:beforeLines="10" w:beforeAutospacing="0" w:after="33" w:afterLines="10" w:afterAutospacing="0" w:line="312" w:lineRule="auto"/>
        <w:ind w:left="0" w:right="0" w:firstLine="420" w:firstLineChars="200"/>
        <w:jc w:val="both"/>
        <w:textAlignment w:val="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2"/>
          <w:sz w:val="21"/>
          <w:szCs w:val="21"/>
          <w:lang w:val="en-US" w:eastAsia="zh-CN" w:bidi="ar"/>
        </w:rPr>
        <w:t>项目名称：</w:t>
      </w:r>
      <w:r>
        <w:rPr>
          <w:rFonts w:hint="eastAsia" w:ascii="宋体" w:hAnsi="宋体" w:eastAsia="宋体" w:cs="宋体"/>
          <w:b w:val="0"/>
          <w:bCs/>
          <w:color w:val="auto"/>
          <w:kern w:val="0"/>
          <w:sz w:val="21"/>
          <w:szCs w:val="21"/>
          <w:lang w:val="en-US" w:eastAsia="zh-CN" w:bidi="ar"/>
        </w:rPr>
        <w:t>赣州银行股份有限公司原大楼电梯采购及安装项目（第二次）</w:t>
      </w:r>
    </w:p>
    <w:p>
      <w:pPr>
        <w:pStyle w:val="12"/>
        <w:rPr>
          <w:rFonts w:hint="default"/>
          <w:color w:val="auto"/>
          <w:lang w:val="en-US"/>
        </w:rPr>
      </w:pPr>
      <w:r>
        <w:rPr>
          <w:rFonts w:hint="eastAsia" w:hAnsi="宋体" w:eastAsia="宋体" w:cs="宋体"/>
          <w:b w:val="0"/>
          <w:bCs/>
          <w:color w:val="auto"/>
          <w:kern w:val="0"/>
          <w:sz w:val="21"/>
          <w:szCs w:val="21"/>
          <w:lang w:val="en-US" w:eastAsia="zh-CN" w:bidi="ar"/>
        </w:rPr>
        <w:t xml:space="preserve">    采购方式：公开招标</w:t>
      </w:r>
    </w:p>
    <w:p>
      <w:pPr>
        <w:keepNext w:val="0"/>
        <w:keepLines w:val="0"/>
        <w:pageBreakBefore w:val="0"/>
        <w:widowControl w:val="0"/>
        <w:suppressLineNumbers w:val="0"/>
        <w:kinsoku/>
        <w:wordWrap/>
        <w:overflowPunct/>
        <w:topLinePunct w:val="0"/>
        <w:autoSpaceDE/>
        <w:autoSpaceDN/>
        <w:bidi w:val="0"/>
        <w:adjustRightInd/>
        <w:spacing w:before="33" w:beforeLines="10" w:beforeAutospacing="0" w:after="33" w:afterLines="10" w:afterAutospacing="0" w:line="312" w:lineRule="auto"/>
        <w:ind w:left="0" w:right="0" w:firstLine="420" w:firstLineChars="200"/>
        <w:jc w:val="both"/>
        <w:textAlignment w:val="auto"/>
        <w:rPr>
          <w:rFonts w:hint="eastAsia" w:ascii="宋体" w:hAnsi="宋体" w:eastAsia="宋体" w:cs="Times New Roman"/>
          <w:b w:val="0"/>
          <w:bCs/>
          <w:color w:val="auto"/>
          <w:kern w:val="2"/>
          <w:sz w:val="21"/>
          <w:szCs w:val="21"/>
        </w:rPr>
      </w:pPr>
      <w:r>
        <w:rPr>
          <w:rFonts w:hint="eastAsia" w:ascii="宋体" w:hAnsi="宋体" w:eastAsia="宋体" w:cs="宋体"/>
          <w:b w:val="0"/>
          <w:bCs/>
          <w:color w:val="auto"/>
          <w:kern w:val="2"/>
          <w:sz w:val="21"/>
          <w:szCs w:val="21"/>
          <w:lang w:val="en-US" w:eastAsia="zh-CN" w:bidi="ar"/>
        </w:rPr>
        <w:t>预算金额：</w:t>
      </w:r>
      <w:r>
        <w:rPr>
          <w:rFonts w:hint="eastAsia" w:ascii="宋体" w:hAnsi="宋体" w:eastAsia="宋体" w:cs="Times New Roman"/>
          <w:color w:val="auto"/>
          <w:kern w:val="2"/>
          <w:sz w:val="21"/>
          <w:szCs w:val="21"/>
          <w:lang w:val="en-US" w:eastAsia="zh-CN" w:bidi="ar"/>
        </w:rPr>
        <w:t>85万</w:t>
      </w:r>
      <w:r>
        <w:rPr>
          <w:rFonts w:hint="eastAsia" w:ascii="宋体" w:hAnsi="宋体" w:eastAsia="宋体" w:cs="宋体"/>
          <w:b w:val="0"/>
          <w:bCs/>
          <w:color w:val="auto"/>
          <w:kern w:val="2"/>
          <w:sz w:val="21"/>
          <w:szCs w:val="21"/>
          <w:lang w:val="en-US" w:eastAsia="zh-CN" w:bidi="ar"/>
        </w:rPr>
        <w:t>元</w:t>
      </w:r>
    </w:p>
    <w:p>
      <w:pPr>
        <w:keepNext w:val="0"/>
        <w:keepLines w:val="0"/>
        <w:pageBreakBefore w:val="0"/>
        <w:widowControl w:val="0"/>
        <w:suppressLineNumbers w:val="0"/>
        <w:kinsoku/>
        <w:wordWrap/>
        <w:overflowPunct/>
        <w:topLinePunct w:val="0"/>
        <w:autoSpaceDE/>
        <w:autoSpaceDN/>
        <w:bidi w:val="0"/>
        <w:adjustRightInd/>
        <w:spacing w:before="33" w:beforeLines="10" w:beforeAutospacing="0" w:after="33" w:afterLines="10" w:afterAutospacing="0" w:line="312" w:lineRule="auto"/>
        <w:ind w:left="0" w:right="0" w:firstLine="420" w:firstLineChars="200"/>
        <w:jc w:val="both"/>
        <w:textAlignment w:val="auto"/>
        <w:rPr>
          <w:rFonts w:hint="eastAsia" w:ascii="宋体" w:hAnsi="宋体" w:eastAsia="宋体" w:cs="Times New Roman"/>
          <w:b w:val="0"/>
          <w:bCs/>
          <w:color w:val="auto"/>
          <w:kern w:val="2"/>
          <w:sz w:val="21"/>
          <w:szCs w:val="21"/>
        </w:rPr>
      </w:pPr>
      <w:r>
        <w:rPr>
          <w:rFonts w:hint="eastAsia" w:ascii="宋体" w:hAnsi="宋体" w:eastAsia="宋体" w:cs="宋体"/>
          <w:b w:val="0"/>
          <w:bCs/>
          <w:color w:val="auto"/>
          <w:kern w:val="2"/>
          <w:sz w:val="21"/>
          <w:szCs w:val="21"/>
          <w:lang w:val="en-US" w:eastAsia="zh-CN" w:bidi="ar"/>
        </w:rPr>
        <w:t>采购需求：</w:t>
      </w:r>
    </w:p>
    <w:tbl>
      <w:tblPr>
        <w:tblStyle w:val="22"/>
        <w:tblW w:w="9334" w:type="dxa"/>
        <w:jc w:val="center"/>
        <w:tblInd w:w="0" w:type="dxa"/>
        <w:shd w:val="clear" w:color="auto" w:fill="auto"/>
        <w:tblLayout w:type="fixed"/>
        <w:tblCellMar>
          <w:top w:w="0" w:type="dxa"/>
          <w:left w:w="108" w:type="dxa"/>
          <w:bottom w:w="0" w:type="dxa"/>
          <w:right w:w="108" w:type="dxa"/>
        </w:tblCellMar>
      </w:tblPr>
      <w:tblGrid>
        <w:gridCol w:w="2499"/>
        <w:gridCol w:w="856"/>
        <w:gridCol w:w="897"/>
        <w:gridCol w:w="1699"/>
        <w:gridCol w:w="3383"/>
      </w:tblGrid>
      <w:tr>
        <w:tblPrEx>
          <w:shd w:val="clear" w:color="auto" w:fill="auto"/>
          <w:tblLayout w:type="fixed"/>
          <w:tblCellMar>
            <w:top w:w="0" w:type="dxa"/>
            <w:left w:w="108" w:type="dxa"/>
            <w:bottom w:w="0" w:type="dxa"/>
            <w:right w:w="108" w:type="dxa"/>
          </w:tblCellMar>
        </w:tblPrEx>
        <w:trPr>
          <w:trHeight w:val="605" w:hRule="atLeast"/>
          <w:jc w:val="center"/>
        </w:trPr>
        <w:tc>
          <w:tcPr>
            <w:tcW w:w="2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b/>
                <w:color w:val="auto"/>
                <w:kern w:val="2"/>
                <w:sz w:val="21"/>
                <w:szCs w:val="21"/>
              </w:rPr>
            </w:pPr>
            <w:r>
              <w:rPr>
                <w:rFonts w:hint="eastAsia" w:ascii="宋体" w:hAnsi="宋体" w:eastAsia="宋体" w:cs="宋体"/>
                <w:b/>
                <w:color w:val="auto"/>
                <w:kern w:val="2"/>
                <w:sz w:val="21"/>
                <w:szCs w:val="21"/>
                <w:lang w:val="en-US" w:eastAsia="zh-CN" w:bidi="ar"/>
              </w:rPr>
              <w:t>名称</w:t>
            </w:r>
          </w:p>
        </w:tc>
        <w:tc>
          <w:tcPr>
            <w:tcW w:w="85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b/>
                <w:color w:val="auto"/>
                <w:kern w:val="2"/>
                <w:sz w:val="21"/>
                <w:szCs w:val="21"/>
              </w:rPr>
            </w:pPr>
            <w:r>
              <w:rPr>
                <w:rFonts w:hint="eastAsia" w:ascii="宋体" w:hAnsi="宋体" w:eastAsia="宋体" w:cs="宋体"/>
                <w:b/>
                <w:color w:val="auto"/>
                <w:kern w:val="2"/>
                <w:sz w:val="21"/>
                <w:szCs w:val="21"/>
                <w:lang w:val="en-US" w:eastAsia="zh-CN" w:bidi="ar"/>
              </w:rPr>
              <w:t>数量</w:t>
            </w:r>
          </w:p>
        </w:tc>
        <w:tc>
          <w:tcPr>
            <w:tcW w:w="8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b/>
                <w:color w:val="auto"/>
                <w:kern w:val="2"/>
                <w:sz w:val="21"/>
                <w:szCs w:val="21"/>
              </w:rPr>
            </w:pPr>
            <w:r>
              <w:rPr>
                <w:rFonts w:hint="eastAsia" w:ascii="宋体" w:hAnsi="宋体" w:eastAsia="宋体" w:cs="宋体"/>
                <w:b/>
                <w:color w:val="auto"/>
                <w:kern w:val="2"/>
                <w:sz w:val="21"/>
                <w:szCs w:val="21"/>
                <w:lang w:val="en-US" w:eastAsia="zh-CN" w:bidi="ar"/>
              </w:rPr>
              <w:t>单位</w:t>
            </w:r>
          </w:p>
        </w:tc>
        <w:tc>
          <w:tcPr>
            <w:tcW w:w="169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b/>
                <w:color w:val="auto"/>
                <w:kern w:val="2"/>
                <w:sz w:val="21"/>
                <w:szCs w:val="21"/>
              </w:rPr>
            </w:pPr>
            <w:r>
              <w:rPr>
                <w:rFonts w:hint="eastAsia" w:ascii="宋体" w:hAnsi="宋体" w:eastAsia="宋体" w:cs="宋体"/>
                <w:b/>
                <w:color w:val="auto"/>
                <w:kern w:val="2"/>
                <w:sz w:val="21"/>
                <w:szCs w:val="21"/>
                <w:lang w:val="en-US" w:eastAsia="zh-CN" w:bidi="ar"/>
              </w:rPr>
              <w:t>预算金额</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b/>
                <w:color w:val="auto"/>
                <w:kern w:val="2"/>
                <w:sz w:val="21"/>
                <w:szCs w:val="21"/>
              </w:rPr>
            </w:pPr>
            <w:r>
              <w:rPr>
                <w:rFonts w:hint="eastAsia" w:ascii="宋体" w:hAnsi="宋体" w:eastAsia="宋体" w:cs="宋体"/>
                <w:b/>
                <w:color w:val="auto"/>
                <w:kern w:val="2"/>
                <w:sz w:val="21"/>
                <w:szCs w:val="21"/>
                <w:lang w:val="en-US" w:eastAsia="zh-CN" w:bidi="ar"/>
              </w:rPr>
              <w:t>（万元</w:t>
            </w:r>
            <w:r>
              <w:rPr>
                <w:rFonts w:hint="eastAsia" w:ascii="宋体" w:hAnsi="宋体" w:eastAsia="宋体" w:cs="宋体"/>
                <w:color w:val="auto"/>
                <w:kern w:val="2"/>
                <w:sz w:val="21"/>
                <w:szCs w:val="21"/>
                <w:lang w:val="en-US" w:eastAsia="zh-CN" w:bidi="ar"/>
              </w:rPr>
              <w:t>）</w:t>
            </w:r>
          </w:p>
        </w:tc>
        <w:tc>
          <w:tcPr>
            <w:tcW w:w="33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b/>
                <w:color w:val="auto"/>
                <w:kern w:val="2"/>
                <w:sz w:val="21"/>
                <w:szCs w:val="21"/>
              </w:rPr>
            </w:pPr>
            <w:r>
              <w:rPr>
                <w:rFonts w:hint="eastAsia" w:ascii="宋体" w:hAnsi="宋体" w:eastAsia="宋体" w:cs="宋体"/>
                <w:b/>
                <w:color w:val="auto"/>
                <w:kern w:val="2"/>
                <w:sz w:val="21"/>
                <w:szCs w:val="21"/>
                <w:lang w:val="en-US" w:eastAsia="zh-CN" w:bidi="ar"/>
              </w:rPr>
              <w:t>参数要求</w:t>
            </w:r>
          </w:p>
        </w:tc>
      </w:tr>
      <w:tr>
        <w:tblPrEx>
          <w:tblLayout w:type="fixed"/>
          <w:tblCellMar>
            <w:top w:w="0" w:type="dxa"/>
            <w:left w:w="108" w:type="dxa"/>
            <w:bottom w:w="0" w:type="dxa"/>
            <w:right w:w="108" w:type="dxa"/>
          </w:tblCellMar>
        </w:tblPrEx>
        <w:trPr>
          <w:trHeight w:val="890" w:hRule="atLeast"/>
          <w:jc w:val="center"/>
        </w:trPr>
        <w:tc>
          <w:tcPr>
            <w:tcW w:w="24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0"/>
                <w:sz w:val="21"/>
                <w:szCs w:val="21"/>
                <w:lang w:val="en-US" w:eastAsia="zh-CN" w:bidi="ar"/>
              </w:rPr>
              <w:t>赣州银行股份有限公司原大楼电梯采购及安装项目（第二次）</w:t>
            </w:r>
          </w:p>
        </w:tc>
        <w:tc>
          <w:tcPr>
            <w:tcW w:w="85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3</w:t>
            </w:r>
          </w:p>
        </w:tc>
        <w:tc>
          <w:tcPr>
            <w:tcW w:w="8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eastAsia="zh-CN"/>
              </w:rPr>
              <w:t>台</w:t>
            </w:r>
          </w:p>
        </w:tc>
        <w:tc>
          <w:tcPr>
            <w:tcW w:w="169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default"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85万</w:t>
            </w:r>
          </w:p>
        </w:tc>
        <w:tc>
          <w:tcPr>
            <w:tcW w:w="33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jc w:val="center"/>
              <w:textAlignment w:val="auto"/>
              <w:rPr>
                <w:rFonts w:hint="eastAsia" w:ascii="宋体" w:hAnsi="宋体" w:eastAsia="宋体" w:cs="宋体"/>
                <w:color w:val="auto"/>
                <w:kern w:val="2"/>
                <w:sz w:val="21"/>
                <w:szCs w:val="21"/>
              </w:rPr>
            </w:pPr>
            <w:r>
              <w:rPr>
                <w:rFonts w:hint="eastAsia" w:ascii="宋体" w:hAnsi="宋体"/>
                <w:color w:val="auto"/>
                <w:szCs w:val="21"/>
              </w:rPr>
              <w:t>含13层站曳引式客梯2台、13层站消防电梯1台、（详细参数见</w:t>
            </w:r>
            <w:r>
              <w:rPr>
                <w:rFonts w:hint="eastAsia" w:ascii="宋体" w:hAnsi="宋体"/>
                <w:color w:val="auto"/>
                <w:szCs w:val="21"/>
                <w:lang w:eastAsia="zh-CN"/>
              </w:rPr>
              <w:t>招标</w:t>
            </w:r>
            <w:r>
              <w:rPr>
                <w:rFonts w:hint="eastAsia" w:ascii="宋体" w:hAnsi="宋体"/>
                <w:color w:val="auto"/>
                <w:szCs w:val="21"/>
              </w:rPr>
              <w:t>文件第</w:t>
            </w:r>
            <w:r>
              <w:rPr>
                <w:rFonts w:hint="eastAsia" w:ascii="宋体" w:hAnsi="宋体"/>
                <w:color w:val="auto"/>
                <w:szCs w:val="21"/>
                <w:lang w:eastAsia="zh-CN"/>
              </w:rPr>
              <w:t>三</w:t>
            </w:r>
            <w:r>
              <w:rPr>
                <w:rFonts w:hint="eastAsia" w:ascii="宋体" w:hAnsi="宋体"/>
                <w:color w:val="auto"/>
                <w:szCs w:val="21"/>
              </w:rPr>
              <w:t>章）</w:t>
            </w:r>
          </w:p>
        </w:tc>
      </w:tr>
    </w:tbl>
    <w:p>
      <w:pPr>
        <w:keepNext w:val="0"/>
        <w:keepLines w:val="0"/>
        <w:pageBreakBefore w:val="0"/>
        <w:widowControl w:val="0"/>
        <w:suppressLineNumbers w:val="0"/>
        <w:kinsoku/>
        <w:wordWrap/>
        <w:overflowPunct/>
        <w:topLinePunct w:val="0"/>
        <w:autoSpaceDE/>
        <w:autoSpaceDN/>
        <w:bidi w:val="0"/>
        <w:adjustRightInd/>
        <w:spacing w:before="33" w:beforeLines="10" w:beforeAutospacing="0" w:after="33" w:afterLines="10" w:afterAutospacing="0" w:line="312" w:lineRule="auto"/>
        <w:ind w:left="0" w:right="0" w:firstLine="420" w:firstLineChars="200"/>
        <w:jc w:val="both"/>
        <w:textAlignment w:val="auto"/>
        <w:rPr>
          <w:rFonts w:hint="eastAsia" w:ascii="宋体" w:hAnsi="宋体" w:eastAsia="宋体" w:cs="Times New Roman"/>
          <w:b w:val="0"/>
          <w:bCs/>
          <w:color w:val="auto"/>
          <w:kern w:val="2"/>
          <w:sz w:val="21"/>
          <w:szCs w:val="21"/>
        </w:rPr>
      </w:pPr>
      <w:r>
        <w:rPr>
          <w:rFonts w:hint="eastAsia" w:ascii="宋体" w:hAnsi="宋体" w:eastAsia="宋体" w:cs="宋体"/>
          <w:b w:val="0"/>
          <w:bCs/>
          <w:color w:val="auto"/>
          <w:kern w:val="2"/>
          <w:sz w:val="21"/>
          <w:szCs w:val="21"/>
          <w:lang w:val="en-US" w:eastAsia="zh-CN" w:bidi="ar"/>
        </w:rPr>
        <w:t>合同履行期限：详见招标文件。</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firstLine="420" w:firstLineChars="200"/>
        <w:jc w:val="both"/>
        <w:textAlignment w:val="auto"/>
        <w:rPr>
          <w:rFonts w:hint="eastAsia" w:ascii="宋体" w:hAnsi="宋体" w:eastAsia="宋体" w:cs="宋体"/>
          <w:b w:val="0"/>
          <w:bCs/>
          <w:color w:val="auto"/>
          <w:kern w:val="0"/>
          <w:sz w:val="21"/>
          <w:szCs w:val="21"/>
        </w:rPr>
      </w:pPr>
      <w:r>
        <w:rPr>
          <w:rFonts w:hint="eastAsia" w:ascii="宋体" w:hAnsi="宋体" w:eastAsia="宋体" w:cs="宋体"/>
          <w:b w:val="0"/>
          <w:bCs/>
          <w:color w:val="auto"/>
          <w:kern w:val="2"/>
          <w:sz w:val="21"/>
          <w:szCs w:val="21"/>
          <w:lang w:val="en-US" w:eastAsia="zh-CN" w:bidi="ar"/>
        </w:rPr>
        <w:t>本项目不接受联合体投标。</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312" w:lineRule="auto"/>
        <w:ind w:left="0" w:right="0"/>
        <w:jc w:val="both"/>
        <w:textAlignment w:val="auto"/>
        <w:rPr>
          <w:rFonts w:hint="eastAsia" w:ascii="宋体" w:hAnsi="宋体" w:eastAsia="宋体" w:cs="宋体"/>
          <w:b/>
          <w:color w:val="auto"/>
          <w:kern w:val="0"/>
          <w:sz w:val="21"/>
          <w:szCs w:val="21"/>
          <w:shd w:val="clear" w:fill="FFFFFF"/>
        </w:rPr>
      </w:pPr>
      <w:r>
        <w:rPr>
          <w:rFonts w:hint="eastAsia" w:ascii="宋体" w:hAnsi="宋体" w:eastAsia="宋体" w:cs="宋体"/>
          <w:b/>
          <w:color w:val="auto"/>
          <w:kern w:val="0"/>
          <w:sz w:val="21"/>
          <w:szCs w:val="21"/>
          <w:shd w:val="clear" w:fill="FFFFFF"/>
          <w:lang w:val="en-US" w:eastAsia="zh-CN" w:bidi="ar"/>
        </w:rPr>
        <w:t>二、申请人的资格要求：</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312" w:lineRule="auto"/>
        <w:ind w:left="0" w:right="0" w:firstLine="210" w:firstLineChars="100"/>
        <w:jc w:val="both"/>
        <w:textAlignment w:val="auto"/>
        <w:rPr>
          <w:rFonts w:hint="eastAsia" w:ascii="宋体" w:hAnsi="宋体" w:eastAsia="宋体" w:cs="宋体"/>
          <w:color w:val="auto"/>
          <w:kern w:val="0"/>
          <w:sz w:val="21"/>
          <w:szCs w:val="21"/>
          <w:shd w:val="clear" w:fill="FFFFFF"/>
        </w:rPr>
      </w:pPr>
      <w:r>
        <w:rPr>
          <w:rFonts w:hint="eastAsia" w:ascii="宋体" w:hAnsi="宋体" w:eastAsia="宋体" w:cs="宋体"/>
          <w:color w:val="auto"/>
          <w:kern w:val="0"/>
          <w:sz w:val="21"/>
          <w:szCs w:val="21"/>
          <w:shd w:val="clear" w:fill="FFFFFF"/>
          <w:lang w:val="en-US" w:eastAsia="zh-CN" w:bidi="ar"/>
        </w:rPr>
        <w:t>1.满足《中华人民共和国政府采购法》第二十二条规定；</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bidi="ar"/>
        </w:rPr>
        <w:t>（1）具有独立承担民事责任的能力（具有工商行政管理部门核发的工商营业执照、税务登记证、组织机构代码或是三证合一的营业执照或统一社会信用代码证、具有本项目相关制造或经营范围；法定代表人身份证或投标代理人身份证和法定代表人授权书原件）；</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bidi="ar"/>
        </w:rPr>
        <w:t>（2）具有良好的商业信誉和健全的财务会计制度（</w:t>
      </w:r>
      <w:r>
        <w:rPr>
          <w:rFonts w:hint="eastAsia" w:ascii="宋体" w:hAnsi="宋体" w:cs="宋体"/>
          <w:color w:val="auto"/>
        </w:rPr>
        <w:t>须提供</w:t>
      </w:r>
      <w:r>
        <w:rPr>
          <w:rFonts w:hint="eastAsia" w:ascii="宋体" w:hAnsi="宋体"/>
          <w:color w:val="auto"/>
          <w:lang w:val="en-US" w:eastAsia="zh-CN"/>
        </w:rPr>
        <w:t>开标前两个年度内任一年</w:t>
      </w:r>
      <w:r>
        <w:rPr>
          <w:rFonts w:ascii="宋体" w:hAnsi="宋体"/>
          <w:color w:val="auto"/>
        </w:rPr>
        <w:t>度经审计的财务</w:t>
      </w:r>
      <w:r>
        <w:rPr>
          <w:rFonts w:hint="eastAsia" w:ascii="宋体" w:hAnsi="宋体"/>
          <w:color w:val="auto"/>
          <w:lang w:eastAsia="zh-CN"/>
        </w:rPr>
        <w:t>状况</w:t>
      </w:r>
      <w:r>
        <w:rPr>
          <w:rFonts w:ascii="宋体" w:hAnsi="宋体"/>
          <w:color w:val="auto"/>
        </w:rPr>
        <w:t>报告</w:t>
      </w:r>
      <w:r>
        <w:rPr>
          <w:rFonts w:hint="eastAsia" w:ascii="宋体" w:hAnsi="宋体" w:eastAsia="宋体" w:cs="宋体"/>
          <w:color w:val="auto"/>
          <w:kern w:val="0"/>
          <w:sz w:val="21"/>
          <w:szCs w:val="21"/>
          <w:lang w:val="en-US" w:eastAsia="zh-CN" w:bidi="ar"/>
        </w:rPr>
        <w:t>或开标前两个月基本银行开具的资信证明或财政部门认可的政府采购专业担保机构出具的投标担保函）；</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bidi="ar"/>
        </w:rPr>
        <w:t>（3）具有履行合同所必需的设备和专业技术能力；</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left="0" w:right="0" w:firstLine="420" w:firstLineChars="200"/>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bidi="ar"/>
        </w:rPr>
        <w:t>（4）参加政府采购活动前三年内，在经营活动中没有重大违法记录（须提供信用中国网站截图或全国企业信用信息公示系统查询警示信息截图和投标单位无重大违法记录的声明）；</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312" w:lineRule="auto"/>
        <w:ind w:left="0" w:right="0" w:firstLine="420"/>
        <w:jc w:val="both"/>
        <w:textAlignment w:val="auto"/>
        <w:rPr>
          <w:rFonts w:hint="eastAsia" w:ascii="宋体" w:hAnsi="宋体" w:eastAsia="宋体" w:cs="宋体"/>
          <w:color w:val="auto"/>
          <w:kern w:val="0"/>
          <w:sz w:val="21"/>
          <w:szCs w:val="21"/>
          <w:shd w:val="clear" w:fill="FFFFFF"/>
          <w:lang w:val="en-US" w:eastAsia="zh-CN" w:bidi="ar"/>
        </w:rPr>
      </w:pPr>
      <w:r>
        <w:rPr>
          <w:rFonts w:hint="eastAsia" w:ascii="宋体" w:hAnsi="宋体" w:eastAsia="宋体" w:cs="宋体"/>
          <w:color w:val="auto"/>
          <w:kern w:val="0"/>
          <w:sz w:val="21"/>
          <w:szCs w:val="21"/>
          <w:shd w:val="clear" w:fill="FFFFFF"/>
          <w:lang w:val="en-US" w:eastAsia="zh-CN" w:bidi="ar"/>
        </w:rPr>
        <w:t>（5）有依法缴纳税收和社会保障资金的良好记录（须提供开标前一年内任意三个月的纳税证明材料和社保材料）；</w:t>
      </w:r>
    </w:p>
    <w:p>
      <w:pPr>
        <w:pStyle w:val="12"/>
        <w:pageBreakBefore w:val="0"/>
        <w:kinsoku/>
        <w:wordWrap/>
        <w:overflowPunct/>
        <w:topLinePunct w:val="0"/>
        <w:autoSpaceDE/>
        <w:autoSpaceDN/>
        <w:bidi w:val="0"/>
        <w:adjustRightInd/>
        <w:spacing w:line="312" w:lineRule="auto"/>
        <w:ind w:firstLine="210" w:firstLineChars="100"/>
        <w:textAlignment w:val="auto"/>
        <w:rPr>
          <w:rFonts w:hint="eastAsia" w:ascii="宋体" w:hAnsi="宋体" w:cs="宋体"/>
          <w:color w:val="auto"/>
        </w:rPr>
      </w:pPr>
      <w:r>
        <w:rPr>
          <w:rFonts w:hint="eastAsia" w:hAnsi="宋体" w:cs="宋体"/>
          <w:color w:val="auto"/>
          <w:lang w:val="en-US" w:eastAsia="zh-CN"/>
        </w:rPr>
        <w:t>2.</w:t>
      </w:r>
      <w:r>
        <w:rPr>
          <w:rFonts w:hint="eastAsia" w:ascii="宋体" w:hAnsi="宋体" w:cs="宋体"/>
          <w:color w:val="auto"/>
        </w:rPr>
        <w:t>本项目的特定资格要求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auto"/>
        </w:rPr>
      </w:pPr>
      <w:r>
        <w:rPr>
          <w:rFonts w:hint="eastAsia" w:ascii="宋体" w:hAnsi="宋体" w:cs="宋体"/>
          <w:color w:val="auto"/>
        </w:rPr>
        <w:t>1）具有省级或以上质量技术监督部门颁发的在有效期内的《特种设备（电梯）</w:t>
      </w:r>
      <w:r>
        <w:rPr>
          <w:rFonts w:hint="eastAsia" w:ascii="宋体" w:hAnsi="宋体" w:cs="宋体"/>
          <w:color w:val="auto"/>
          <w:lang w:val="en-US" w:eastAsia="zh-CN"/>
        </w:rPr>
        <w:t>B</w:t>
      </w:r>
      <w:r>
        <w:rPr>
          <w:rFonts w:hint="eastAsia" w:ascii="宋体" w:hAnsi="宋体" w:cs="宋体"/>
          <w:color w:val="auto"/>
        </w:rPr>
        <w:t>级或以上安装改造维修许可证书》；</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lang w:eastAsia="zh-CN"/>
        </w:rPr>
      </w:pPr>
      <w:r>
        <w:rPr>
          <w:rFonts w:hint="eastAsia" w:ascii="宋体" w:hAnsi="宋体" w:cs="宋体"/>
          <w:color w:val="auto"/>
        </w:rPr>
        <w:t>2）单位负责人为同一人或者存在控股、管理关系的不同单位，不得参加同一标段投标</w:t>
      </w:r>
      <w:r>
        <w:rPr>
          <w:rFonts w:hint="eastAsia" w:ascii="宋体" w:hAnsi="宋体" w:cs="宋体"/>
          <w:color w:val="auto"/>
          <w:lang w:eastAsia="zh-CN"/>
        </w:rPr>
        <w:t>。</w:t>
      </w:r>
    </w:p>
    <w:p>
      <w:pPr>
        <w:pageBreakBefore w:val="0"/>
        <w:kinsoku/>
        <w:wordWrap/>
        <w:overflowPunct/>
        <w:topLinePunct w:val="0"/>
        <w:autoSpaceDE/>
        <w:autoSpaceDN/>
        <w:bidi w:val="0"/>
        <w:adjustRightInd/>
        <w:spacing w:line="312" w:lineRule="auto"/>
        <w:textAlignment w:val="auto"/>
        <w:rPr>
          <w:rFonts w:asciiTheme="minorEastAsia" w:hAnsiTheme="minorEastAsia" w:eastAsiaTheme="minorEastAsia"/>
          <w:b/>
          <w:bCs/>
          <w:iCs/>
          <w:color w:val="auto"/>
        </w:rPr>
      </w:pPr>
      <w:r>
        <w:rPr>
          <w:rFonts w:hint="eastAsia" w:cs="宋体" w:asciiTheme="minorEastAsia" w:hAnsiTheme="minorEastAsia" w:eastAsiaTheme="minorEastAsia"/>
          <w:b/>
          <w:bCs/>
          <w:color w:val="auto"/>
        </w:rPr>
        <w:t>三、获取招标文件</w:t>
      </w:r>
    </w:p>
    <w:p>
      <w:pPr>
        <w:pStyle w:val="16"/>
        <w:pageBreakBefore w:val="0"/>
        <w:tabs>
          <w:tab w:val="center" w:pos="5370"/>
        </w:tabs>
        <w:kinsoku/>
        <w:wordWrap/>
        <w:overflowPunct/>
        <w:topLinePunct w:val="0"/>
        <w:autoSpaceDE/>
        <w:autoSpaceDN/>
        <w:bidi w:val="0"/>
        <w:adjustRightInd/>
        <w:spacing w:after="0" w:line="312" w:lineRule="auto"/>
        <w:ind w:left="0" w:leftChars="0" w:firstLine="420" w:firstLineChars="200"/>
        <w:textAlignment w:val="auto"/>
        <w:rPr>
          <w:rFonts w:hint="default" w:ascii="宋体" w:hAnsi="宋体" w:cs="宋体"/>
          <w:bCs/>
          <w:color w:val="auto"/>
          <w:sz w:val="21"/>
          <w:szCs w:val="21"/>
          <w:lang w:val="en-US" w:eastAsia="zh-CN"/>
        </w:rPr>
      </w:pPr>
      <w:r>
        <w:rPr>
          <w:rFonts w:hint="eastAsia" w:ascii="宋体" w:hAnsi="宋体" w:eastAsia="宋体" w:cs="宋体"/>
          <w:color w:val="auto"/>
          <w:kern w:val="2"/>
          <w:sz w:val="21"/>
          <w:szCs w:val="21"/>
          <w:lang w:val="en-US" w:eastAsia="zh-CN" w:bidi="ar"/>
        </w:rPr>
        <w:t>时间：2021年4月3日至2021年4月7日（工作日内）上午08∶30—12∶00，下午14∶30—</w:t>
      </w:r>
      <w:r>
        <w:rPr>
          <w:rFonts w:hint="eastAsia" w:ascii="宋体" w:hAnsi="宋体" w:cs="宋体"/>
          <w:bCs/>
          <w:color w:val="auto"/>
          <w:sz w:val="21"/>
          <w:szCs w:val="21"/>
          <w:lang w:val="en-US" w:eastAsia="zh-CN"/>
        </w:rPr>
        <w:t>17∶30。</w:t>
      </w:r>
    </w:p>
    <w:p>
      <w:pPr>
        <w:pStyle w:val="16"/>
        <w:pageBreakBefore w:val="0"/>
        <w:tabs>
          <w:tab w:val="center" w:pos="5370"/>
        </w:tabs>
        <w:kinsoku/>
        <w:wordWrap/>
        <w:overflowPunct/>
        <w:topLinePunct w:val="0"/>
        <w:autoSpaceDE/>
        <w:autoSpaceDN/>
        <w:bidi w:val="0"/>
        <w:adjustRightInd/>
        <w:spacing w:after="0" w:line="312" w:lineRule="auto"/>
        <w:ind w:left="1260" w:leftChars="200" w:hanging="840" w:hangingChars="400"/>
        <w:textAlignment w:val="auto"/>
        <w:rPr>
          <w:rFonts w:hint="eastAsia" w:ascii="宋体" w:hAnsi="宋体" w:cs="宋体"/>
          <w:bCs/>
          <w:color w:val="auto"/>
          <w:sz w:val="21"/>
          <w:szCs w:val="21"/>
          <w:lang w:val="en-US" w:eastAsia="zh-CN"/>
        </w:rPr>
      </w:pPr>
      <w:r>
        <w:rPr>
          <w:rFonts w:hint="eastAsia" w:ascii="宋体" w:hAnsi="宋体" w:cs="宋体"/>
          <w:bCs/>
          <w:color w:val="auto"/>
          <w:sz w:val="21"/>
          <w:szCs w:val="21"/>
          <w:lang w:val="en-US" w:eastAsia="zh-CN"/>
        </w:rPr>
        <w:t>地点：江西久和招标服务有限公司（邮箱：15279566111@163.com）或赣州银行官网（网址：http://www.bankgz.com/）获取招标文件。</w:t>
      </w:r>
    </w:p>
    <w:p>
      <w:pPr>
        <w:pStyle w:val="16"/>
        <w:pageBreakBefore w:val="0"/>
        <w:tabs>
          <w:tab w:val="center" w:pos="5370"/>
        </w:tabs>
        <w:kinsoku/>
        <w:wordWrap/>
        <w:overflowPunct/>
        <w:topLinePunct w:val="0"/>
        <w:autoSpaceDE/>
        <w:autoSpaceDN/>
        <w:bidi w:val="0"/>
        <w:adjustRightInd/>
        <w:spacing w:after="0" w:line="312" w:lineRule="auto"/>
        <w:ind w:left="0" w:leftChars="0" w:firstLine="420" w:firstLineChars="200"/>
        <w:textAlignment w:val="auto"/>
        <w:rPr>
          <w:rFonts w:hint="eastAsia" w:ascii="宋体" w:hAnsi="宋体" w:cs="宋体"/>
          <w:bCs/>
          <w:color w:val="auto"/>
          <w:sz w:val="21"/>
          <w:szCs w:val="21"/>
          <w:lang w:val="en-US" w:eastAsia="zh-CN"/>
        </w:rPr>
      </w:pPr>
      <w:r>
        <w:rPr>
          <w:rFonts w:hint="eastAsia" w:ascii="宋体" w:hAnsi="宋体" w:cs="宋体"/>
          <w:bCs/>
          <w:color w:val="auto"/>
          <w:sz w:val="21"/>
          <w:szCs w:val="21"/>
          <w:lang w:val="en-US" w:eastAsia="zh-CN"/>
        </w:rPr>
        <w:t>方式：邮件获取（详见其他补充事宜）</w:t>
      </w:r>
    </w:p>
    <w:p>
      <w:pPr>
        <w:pStyle w:val="16"/>
        <w:pageBreakBefore w:val="0"/>
        <w:tabs>
          <w:tab w:val="center" w:pos="5370"/>
        </w:tabs>
        <w:kinsoku/>
        <w:wordWrap/>
        <w:overflowPunct/>
        <w:topLinePunct w:val="0"/>
        <w:autoSpaceDE/>
        <w:autoSpaceDN/>
        <w:bidi w:val="0"/>
        <w:adjustRightInd/>
        <w:spacing w:after="0" w:line="312" w:lineRule="auto"/>
        <w:ind w:left="0" w:leftChars="0" w:firstLine="420" w:firstLineChars="200"/>
        <w:textAlignment w:val="auto"/>
        <w:rPr>
          <w:rFonts w:hint="eastAsia" w:ascii="宋体" w:hAnsi="宋体" w:cs="宋体"/>
          <w:bCs/>
          <w:color w:val="auto"/>
          <w:sz w:val="21"/>
          <w:szCs w:val="21"/>
        </w:rPr>
      </w:pPr>
      <w:r>
        <w:rPr>
          <w:rFonts w:hint="eastAsia" w:ascii="宋体" w:hAnsi="宋体" w:cs="宋体"/>
          <w:bCs/>
          <w:color w:val="auto"/>
          <w:sz w:val="21"/>
          <w:szCs w:val="21"/>
          <w:lang w:val="en-US" w:eastAsia="zh-CN"/>
        </w:rPr>
        <w:t>售价：招标文件工本费0元/本。</w:t>
      </w:r>
    </w:p>
    <w:p>
      <w:pPr>
        <w:pageBreakBefore w:val="0"/>
        <w:numPr>
          <w:ilvl w:val="0"/>
          <w:numId w:val="3"/>
        </w:numPr>
        <w:kinsoku/>
        <w:wordWrap/>
        <w:overflowPunct/>
        <w:topLinePunct w:val="0"/>
        <w:autoSpaceDE/>
        <w:autoSpaceDN/>
        <w:bidi w:val="0"/>
        <w:adjustRightInd/>
        <w:spacing w:line="312" w:lineRule="auto"/>
        <w:textAlignment w:val="auto"/>
        <w:rPr>
          <w:rFonts w:hint="eastAsia" w:cs="宋体" w:asciiTheme="minorEastAsia" w:hAnsiTheme="minorEastAsia" w:eastAsiaTheme="minorEastAsia"/>
          <w:b/>
          <w:bCs/>
          <w:color w:val="auto"/>
        </w:rPr>
      </w:pPr>
      <w:r>
        <w:rPr>
          <w:rFonts w:hint="eastAsia" w:cs="宋体" w:asciiTheme="minorEastAsia" w:hAnsiTheme="minorEastAsia" w:eastAsiaTheme="minorEastAsia"/>
          <w:b/>
          <w:bCs/>
          <w:color w:val="auto"/>
        </w:rPr>
        <w:t>提交投标文件截止时间、开标时间和地点</w:t>
      </w:r>
    </w:p>
    <w:p>
      <w:pPr>
        <w:pageBreakBefore w:val="0"/>
        <w:kinsoku/>
        <w:wordWrap/>
        <w:overflowPunct/>
        <w:topLinePunct w:val="0"/>
        <w:autoSpaceDE/>
        <w:autoSpaceDN/>
        <w:bidi w:val="0"/>
        <w:adjustRightInd/>
        <w:spacing w:line="312" w:lineRule="auto"/>
        <w:ind w:firstLine="630" w:firstLineChars="300"/>
        <w:textAlignment w:val="auto"/>
        <w:rPr>
          <w:rFonts w:hint="eastAsia" w:cs="宋体" w:asciiTheme="minorEastAsia" w:hAnsiTheme="minorEastAsia" w:eastAsiaTheme="minorEastAsia"/>
          <w:b w:val="0"/>
          <w:bCs w:val="0"/>
          <w:color w:val="auto"/>
        </w:rPr>
      </w:pPr>
      <w:r>
        <w:rPr>
          <w:rFonts w:hint="eastAsia" w:cs="宋体" w:asciiTheme="minorEastAsia" w:hAnsiTheme="minorEastAsia"/>
          <w:b w:val="0"/>
          <w:bCs w:val="0"/>
          <w:color w:val="auto"/>
          <w:lang w:val="en-US" w:eastAsia="zh-CN"/>
        </w:rPr>
        <w:t>2021</w:t>
      </w:r>
      <w:r>
        <w:rPr>
          <w:rFonts w:hint="eastAsia" w:cs="宋体" w:asciiTheme="minorEastAsia" w:hAnsiTheme="minorEastAsia" w:eastAsiaTheme="minorEastAsia"/>
          <w:b w:val="0"/>
          <w:bCs w:val="0"/>
          <w:color w:val="auto"/>
        </w:rPr>
        <w:t>年</w:t>
      </w:r>
      <w:r>
        <w:rPr>
          <w:rFonts w:hint="eastAsia" w:cs="宋体" w:asciiTheme="minorEastAsia" w:hAnsiTheme="minorEastAsia"/>
          <w:b w:val="0"/>
          <w:bCs w:val="0"/>
          <w:color w:val="auto"/>
          <w:lang w:val="en-US" w:eastAsia="zh-CN"/>
        </w:rPr>
        <w:t>4</w:t>
      </w:r>
      <w:r>
        <w:rPr>
          <w:rFonts w:hint="eastAsia" w:cs="宋体" w:asciiTheme="minorEastAsia" w:hAnsiTheme="minorEastAsia" w:eastAsiaTheme="minorEastAsia"/>
          <w:b w:val="0"/>
          <w:bCs w:val="0"/>
          <w:color w:val="auto"/>
        </w:rPr>
        <w:t>月</w:t>
      </w:r>
      <w:r>
        <w:rPr>
          <w:rFonts w:hint="eastAsia" w:cs="宋体" w:asciiTheme="minorEastAsia" w:hAnsiTheme="minorEastAsia"/>
          <w:b w:val="0"/>
          <w:bCs w:val="0"/>
          <w:color w:val="auto"/>
          <w:lang w:val="en-US" w:eastAsia="zh-CN"/>
        </w:rPr>
        <w:t>23</w:t>
      </w:r>
      <w:r>
        <w:rPr>
          <w:rFonts w:hint="eastAsia" w:cs="宋体" w:asciiTheme="minorEastAsia" w:hAnsiTheme="minorEastAsia" w:eastAsiaTheme="minorEastAsia"/>
          <w:b w:val="0"/>
          <w:bCs w:val="0"/>
          <w:color w:val="auto"/>
        </w:rPr>
        <w:t>日</w:t>
      </w:r>
      <w:r>
        <w:rPr>
          <w:rFonts w:hint="eastAsia" w:cs="宋体" w:asciiTheme="minorEastAsia" w:hAnsiTheme="minorEastAsia"/>
          <w:b w:val="0"/>
          <w:bCs w:val="0"/>
          <w:color w:val="auto"/>
          <w:lang w:eastAsia="zh-CN"/>
        </w:rPr>
        <w:t>下午</w:t>
      </w:r>
      <w:r>
        <w:rPr>
          <w:rFonts w:hint="eastAsia" w:cs="宋体" w:asciiTheme="minorEastAsia" w:hAnsiTheme="minorEastAsia"/>
          <w:b w:val="0"/>
          <w:bCs w:val="0"/>
          <w:color w:val="auto"/>
          <w:lang w:val="en-US" w:eastAsia="zh-CN"/>
        </w:rPr>
        <w:t>14</w:t>
      </w:r>
      <w:r>
        <w:rPr>
          <w:rFonts w:hint="eastAsia" w:cs="宋体" w:asciiTheme="minorEastAsia" w:hAnsiTheme="minorEastAsia" w:eastAsiaTheme="minorEastAsia"/>
          <w:b w:val="0"/>
          <w:bCs w:val="0"/>
          <w:color w:val="auto"/>
        </w:rPr>
        <w:t>点</w:t>
      </w:r>
      <w:r>
        <w:rPr>
          <w:rFonts w:hint="eastAsia" w:cs="宋体" w:asciiTheme="minorEastAsia" w:hAnsiTheme="minorEastAsia"/>
          <w:b w:val="0"/>
          <w:bCs w:val="0"/>
          <w:color w:val="auto"/>
          <w:lang w:val="en-US" w:eastAsia="zh-CN"/>
        </w:rPr>
        <w:t>30</w:t>
      </w:r>
      <w:r>
        <w:rPr>
          <w:rFonts w:hint="eastAsia" w:cs="宋体" w:asciiTheme="minorEastAsia" w:hAnsiTheme="minorEastAsia" w:eastAsiaTheme="minorEastAsia"/>
          <w:b w:val="0"/>
          <w:bCs w:val="0"/>
          <w:color w:val="auto"/>
        </w:rPr>
        <w:t>分（北京时间）</w:t>
      </w:r>
    </w:p>
    <w:p>
      <w:pPr>
        <w:pageBreakBefore w:val="0"/>
        <w:kinsoku/>
        <w:wordWrap/>
        <w:overflowPunct/>
        <w:topLinePunct w:val="0"/>
        <w:autoSpaceDE/>
        <w:autoSpaceDN/>
        <w:bidi w:val="0"/>
        <w:adjustRightInd/>
        <w:spacing w:line="312" w:lineRule="auto"/>
        <w:ind w:firstLine="420" w:firstLineChars="200"/>
        <w:textAlignment w:val="auto"/>
        <w:rPr>
          <w:color w:val="auto"/>
        </w:rPr>
      </w:pPr>
      <w:r>
        <w:rPr>
          <w:rFonts w:hint="eastAsia" w:cs="宋体" w:asciiTheme="minorEastAsia" w:hAnsiTheme="minorEastAsia" w:eastAsiaTheme="minorEastAsia"/>
          <w:b w:val="0"/>
          <w:bCs w:val="0"/>
          <w:color w:val="auto"/>
        </w:rPr>
        <w:t>地点：</w:t>
      </w:r>
      <w:r>
        <w:rPr>
          <w:rFonts w:hint="eastAsia" w:ascii="宋体" w:hAnsi="宋体" w:cs="宋体"/>
          <w:bCs/>
          <w:color w:val="auto"/>
          <w:sz w:val="21"/>
          <w:szCs w:val="21"/>
          <w:lang w:val="en-US" w:eastAsia="zh-CN"/>
        </w:rPr>
        <w:t>江西久和招标服务有限公司（地址：赣州市章贡区信丰路中海凯旋门(北门）36栋703）</w:t>
      </w:r>
    </w:p>
    <w:p>
      <w:pPr>
        <w:pageBreakBefore w:val="0"/>
        <w:kinsoku/>
        <w:wordWrap/>
        <w:overflowPunct/>
        <w:topLinePunct w:val="0"/>
        <w:autoSpaceDE/>
        <w:autoSpaceDN/>
        <w:bidi w:val="0"/>
        <w:adjustRightInd/>
        <w:spacing w:line="312" w:lineRule="auto"/>
        <w:textAlignment w:val="auto"/>
        <w:rPr>
          <w:rFonts w:asciiTheme="minorEastAsia" w:hAnsiTheme="minorEastAsia" w:eastAsiaTheme="minorEastAsia"/>
          <w:b/>
          <w:bCs/>
          <w:color w:val="auto"/>
          <w:u w:val="single"/>
        </w:rPr>
      </w:pPr>
      <w:r>
        <w:rPr>
          <w:rFonts w:hint="eastAsia" w:cs="宋体" w:asciiTheme="minorEastAsia" w:hAnsiTheme="minorEastAsia" w:eastAsiaTheme="minorEastAsia"/>
          <w:b/>
          <w:bCs/>
          <w:color w:val="auto"/>
        </w:rPr>
        <w:t>五、公告期限</w:t>
      </w:r>
    </w:p>
    <w:p>
      <w:pPr>
        <w:pageBreakBefore w:val="0"/>
        <w:kinsoku/>
        <w:wordWrap/>
        <w:overflowPunct/>
        <w:topLinePunct w:val="0"/>
        <w:autoSpaceDE/>
        <w:autoSpaceDN/>
        <w:bidi w:val="0"/>
        <w:adjustRightInd/>
        <w:spacing w:line="312" w:lineRule="auto"/>
        <w:ind w:firstLine="420" w:firstLineChars="200"/>
        <w:textAlignment w:val="auto"/>
        <w:rPr>
          <w:rFonts w:hint="eastAsia"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自本公告发布之日起5个工作日。</w:t>
      </w:r>
    </w:p>
    <w:p>
      <w:pPr>
        <w:pageBreakBefore w:val="0"/>
        <w:numPr>
          <w:ilvl w:val="0"/>
          <w:numId w:val="4"/>
        </w:numPr>
        <w:kinsoku/>
        <w:wordWrap/>
        <w:overflowPunct/>
        <w:topLinePunct w:val="0"/>
        <w:autoSpaceDE/>
        <w:autoSpaceDN/>
        <w:bidi w:val="0"/>
        <w:adjustRightInd/>
        <w:spacing w:line="312" w:lineRule="auto"/>
        <w:textAlignment w:val="auto"/>
        <w:rPr>
          <w:rFonts w:hint="eastAsia" w:cs="宋体" w:asciiTheme="minorEastAsia" w:hAnsiTheme="minorEastAsia" w:eastAsiaTheme="minorEastAsia"/>
          <w:b/>
          <w:bCs/>
          <w:color w:val="auto"/>
        </w:rPr>
      </w:pPr>
      <w:r>
        <w:rPr>
          <w:rFonts w:hint="eastAsia" w:cs="宋体" w:asciiTheme="minorEastAsia" w:hAnsiTheme="minorEastAsia" w:eastAsiaTheme="minorEastAsia"/>
          <w:b/>
          <w:bCs/>
          <w:color w:val="auto"/>
        </w:rPr>
        <w:t>其他补充事宜</w:t>
      </w:r>
    </w:p>
    <w:p>
      <w:pPr>
        <w:pStyle w:val="17"/>
        <w:pageBreakBefore w:val="0"/>
        <w:shd w:val="clear" w:color="auto" w:fill="FFFFFF"/>
        <w:kinsoku/>
        <w:wordWrap/>
        <w:overflowPunct/>
        <w:topLinePunct w:val="0"/>
        <w:autoSpaceDE/>
        <w:autoSpaceDN/>
        <w:bidi w:val="0"/>
        <w:adjustRightInd/>
        <w:spacing w:before="0" w:beforeAutospacing="0" w:after="0" w:afterAutospacing="0" w:line="312" w:lineRule="auto"/>
        <w:ind w:firstLine="420" w:firstLineChars="200"/>
        <w:textAlignment w:val="auto"/>
        <w:rPr>
          <w:rFonts w:ascii="微软雅黑" w:hAnsi="微软雅黑" w:eastAsia="微软雅黑" w:cs="微软雅黑"/>
          <w:b w:val="0"/>
          <w:bCs w:val="0"/>
          <w:color w:val="auto"/>
          <w:sz w:val="21"/>
          <w:szCs w:val="21"/>
        </w:rPr>
      </w:pPr>
      <w:r>
        <w:rPr>
          <w:rFonts w:hint="eastAsia" w:cs="宋体"/>
          <w:b w:val="0"/>
          <w:bCs w:val="0"/>
          <w:color w:val="auto"/>
          <w:sz w:val="21"/>
          <w:szCs w:val="21"/>
          <w:u w:val="none"/>
          <w:shd w:val="clear" w:color="auto" w:fill="FFFFFF"/>
          <w:lang w:val="en-US" w:eastAsia="zh-CN"/>
        </w:rPr>
        <w:t xml:space="preserve">1. </w:t>
      </w:r>
      <w:r>
        <w:rPr>
          <w:rFonts w:hint="eastAsia" w:cs="宋体"/>
          <w:b w:val="0"/>
          <w:bCs w:val="0"/>
          <w:color w:val="auto"/>
          <w:sz w:val="21"/>
          <w:szCs w:val="21"/>
          <w:u w:val="single"/>
          <w:shd w:val="clear" w:color="auto" w:fill="FFFFFF"/>
        </w:rPr>
        <w:t>特别提醒：</w:t>
      </w:r>
      <w:r>
        <w:rPr>
          <w:rFonts w:hint="eastAsia" w:cs="宋体"/>
          <w:b w:val="0"/>
          <w:bCs w:val="0"/>
          <w:color w:val="auto"/>
          <w:sz w:val="21"/>
          <w:szCs w:val="21"/>
          <w:u w:val="single"/>
          <w:shd w:val="clear" w:color="auto" w:fill="FFFFFF"/>
          <w:lang w:eastAsia="zh-CN"/>
        </w:rPr>
        <w:t>投标人</w:t>
      </w:r>
      <w:r>
        <w:rPr>
          <w:rFonts w:hint="eastAsia" w:cs="宋体"/>
          <w:b w:val="0"/>
          <w:bCs w:val="0"/>
          <w:color w:val="auto"/>
          <w:sz w:val="21"/>
          <w:szCs w:val="21"/>
          <w:u w:val="single"/>
          <w:shd w:val="clear" w:color="auto" w:fill="FFFFFF"/>
        </w:rPr>
        <w:t>须提供以下资质用于资格审查：</w:t>
      </w:r>
    </w:p>
    <w:p>
      <w:pPr>
        <w:pStyle w:val="17"/>
        <w:pageBreakBefore w:val="0"/>
        <w:numPr>
          <w:ilvl w:val="0"/>
          <w:numId w:val="0"/>
        </w:numPr>
        <w:shd w:val="clear" w:color="auto" w:fill="FFFFFF"/>
        <w:kinsoku/>
        <w:wordWrap/>
        <w:overflowPunct/>
        <w:topLinePunct w:val="0"/>
        <w:autoSpaceDE/>
        <w:autoSpaceDN/>
        <w:bidi w:val="0"/>
        <w:adjustRightInd/>
        <w:spacing w:before="0" w:beforeAutospacing="0" w:after="0" w:afterAutospacing="0" w:line="312" w:lineRule="auto"/>
        <w:ind w:leftChars="200"/>
        <w:textAlignment w:val="auto"/>
        <w:rPr>
          <w:rFonts w:ascii="微软雅黑" w:hAnsi="微软雅黑" w:eastAsia="微软雅黑" w:cs="微软雅黑"/>
          <w:b w:val="0"/>
          <w:bCs w:val="0"/>
          <w:color w:val="auto"/>
          <w:sz w:val="21"/>
          <w:szCs w:val="21"/>
        </w:rPr>
      </w:pPr>
      <w:r>
        <w:rPr>
          <w:rFonts w:hint="eastAsia" w:asciiTheme="majorEastAsia" w:hAnsiTheme="majorEastAsia" w:eastAsiaTheme="majorEastAsia" w:cstheme="majorEastAsia"/>
          <w:b w:val="0"/>
          <w:bCs w:val="0"/>
          <w:color w:val="auto"/>
          <w:sz w:val="21"/>
          <w:szCs w:val="21"/>
          <w:u w:val="single"/>
          <w:shd w:val="clear" w:color="auto" w:fill="FFFFFF"/>
          <w:lang w:val="en-US" w:eastAsia="zh-CN"/>
        </w:rPr>
        <w:t>①</w:t>
      </w:r>
      <w:r>
        <w:rPr>
          <w:rFonts w:hint="eastAsia" w:cs="宋体"/>
          <w:b w:val="0"/>
          <w:bCs w:val="0"/>
          <w:color w:val="auto"/>
          <w:sz w:val="21"/>
          <w:szCs w:val="21"/>
          <w:u w:val="single"/>
          <w:shd w:val="clear" w:color="auto" w:fill="FFFFFF"/>
        </w:rPr>
        <w:t>须提供具有本项目相关制造或经营范围的营业执照、税务登记证、组织机构代码或是三证合一的营业执照或统一社会信用代码证原件（或复印件加盖公章）；</w:t>
      </w:r>
    </w:p>
    <w:p>
      <w:pPr>
        <w:pStyle w:val="17"/>
        <w:pageBreakBefore w:val="0"/>
        <w:shd w:val="clear" w:color="auto" w:fill="FFFFFF"/>
        <w:kinsoku/>
        <w:wordWrap/>
        <w:overflowPunct/>
        <w:topLinePunct w:val="0"/>
        <w:autoSpaceDE/>
        <w:autoSpaceDN/>
        <w:bidi w:val="0"/>
        <w:adjustRightInd/>
        <w:spacing w:before="0" w:beforeAutospacing="0" w:after="0" w:afterAutospacing="0" w:line="312" w:lineRule="auto"/>
        <w:ind w:firstLine="480"/>
        <w:textAlignment w:val="auto"/>
        <w:rPr>
          <w:rFonts w:ascii="微软雅黑" w:hAnsi="微软雅黑" w:eastAsia="微软雅黑" w:cs="微软雅黑"/>
          <w:b w:val="0"/>
          <w:bCs w:val="0"/>
          <w:color w:val="auto"/>
          <w:sz w:val="21"/>
          <w:szCs w:val="21"/>
        </w:rPr>
      </w:pPr>
      <w:r>
        <w:rPr>
          <w:rFonts w:hint="eastAsia" w:cs="宋体"/>
          <w:b w:val="0"/>
          <w:bCs w:val="0"/>
          <w:color w:val="auto"/>
          <w:sz w:val="21"/>
          <w:szCs w:val="21"/>
          <w:u w:val="single"/>
          <w:shd w:val="clear" w:color="auto" w:fill="FFFFFF"/>
        </w:rPr>
        <w:t>②财务报告或开标前两个月基本银行开具的资信证明原件（或复印件加盖公章）；</w:t>
      </w:r>
    </w:p>
    <w:p>
      <w:pPr>
        <w:pStyle w:val="17"/>
        <w:pageBreakBefore w:val="0"/>
        <w:shd w:val="clear" w:color="auto" w:fill="FFFFFF"/>
        <w:kinsoku/>
        <w:wordWrap/>
        <w:overflowPunct/>
        <w:topLinePunct w:val="0"/>
        <w:autoSpaceDE/>
        <w:autoSpaceDN/>
        <w:bidi w:val="0"/>
        <w:adjustRightInd/>
        <w:spacing w:before="0" w:beforeAutospacing="0" w:after="0" w:afterAutospacing="0" w:line="312" w:lineRule="auto"/>
        <w:ind w:firstLine="480"/>
        <w:textAlignment w:val="auto"/>
        <w:rPr>
          <w:rFonts w:ascii="微软雅黑" w:hAnsi="微软雅黑" w:eastAsia="微软雅黑" w:cs="微软雅黑"/>
          <w:b w:val="0"/>
          <w:bCs w:val="0"/>
          <w:color w:val="auto"/>
          <w:sz w:val="21"/>
          <w:szCs w:val="21"/>
        </w:rPr>
      </w:pPr>
      <w:r>
        <w:rPr>
          <w:rFonts w:hint="eastAsia" w:cs="宋体"/>
          <w:b w:val="0"/>
          <w:bCs w:val="0"/>
          <w:color w:val="auto"/>
          <w:sz w:val="21"/>
          <w:szCs w:val="21"/>
          <w:u w:val="single"/>
          <w:shd w:val="clear" w:color="auto" w:fill="FFFFFF"/>
        </w:rPr>
        <w:t>③须提供开标前</w:t>
      </w:r>
      <w:r>
        <w:rPr>
          <w:rFonts w:hint="eastAsia" w:cs="宋体"/>
          <w:b w:val="0"/>
          <w:bCs w:val="0"/>
          <w:color w:val="auto"/>
          <w:sz w:val="21"/>
          <w:szCs w:val="21"/>
          <w:u w:val="single"/>
          <w:shd w:val="clear" w:color="auto" w:fill="FFFFFF"/>
          <w:lang w:eastAsia="zh-CN"/>
        </w:rPr>
        <w:t>一年内</w:t>
      </w:r>
      <w:r>
        <w:rPr>
          <w:rFonts w:hint="eastAsia" w:cs="宋体"/>
          <w:b w:val="0"/>
          <w:bCs w:val="0"/>
          <w:color w:val="auto"/>
          <w:sz w:val="21"/>
          <w:szCs w:val="21"/>
          <w:u w:val="single"/>
          <w:shd w:val="clear" w:color="auto" w:fill="FFFFFF"/>
        </w:rPr>
        <w:t>任意</w:t>
      </w:r>
      <w:r>
        <w:rPr>
          <w:rFonts w:hint="eastAsia" w:cs="宋体"/>
          <w:b w:val="0"/>
          <w:bCs w:val="0"/>
          <w:color w:val="auto"/>
          <w:sz w:val="21"/>
          <w:szCs w:val="21"/>
          <w:u w:val="single"/>
          <w:shd w:val="clear" w:color="auto" w:fill="FFFFFF"/>
          <w:lang w:eastAsia="zh-CN"/>
        </w:rPr>
        <w:t>三</w:t>
      </w:r>
      <w:r>
        <w:rPr>
          <w:rFonts w:hint="eastAsia" w:cs="宋体"/>
          <w:b w:val="0"/>
          <w:bCs w:val="0"/>
          <w:color w:val="auto"/>
          <w:sz w:val="21"/>
          <w:szCs w:val="21"/>
          <w:u w:val="single"/>
          <w:shd w:val="clear" w:color="auto" w:fill="FFFFFF"/>
        </w:rPr>
        <w:t>个月的纳税证明材料和社保材料原件（或复印件加盖公章）；</w:t>
      </w:r>
    </w:p>
    <w:p>
      <w:pPr>
        <w:pStyle w:val="17"/>
        <w:pageBreakBefore w:val="0"/>
        <w:shd w:val="clear" w:color="auto" w:fill="FFFFFF"/>
        <w:kinsoku/>
        <w:wordWrap/>
        <w:overflowPunct/>
        <w:topLinePunct w:val="0"/>
        <w:autoSpaceDE/>
        <w:autoSpaceDN/>
        <w:bidi w:val="0"/>
        <w:adjustRightInd/>
        <w:spacing w:before="0" w:beforeAutospacing="0" w:after="0" w:afterAutospacing="0" w:line="312" w:lineRule="auto"/>
        <w:ind w:firstLine="480"/>
        <w:textAlignment w:val="auto"/>
        <w:rPr>
          <w:rFonts w:ascii="微软雅黑" w:hAnsi="微软雅黑" w:eastAsia="微软雅黑" w:cs="微软雅黑"/>
          <w:b w:val="0"/>
          <w:bCs w:val="0"/>
          <w:color w:val="auto"/>
          <w:sz w:val="21"/>
          <w:szCs w:val="21"/>
        </w:rPr>
      </w:pPr>
      <w:r>
        <w:rPr>
          <w:rFonts w:hint="eastAsia" w:cs="宋体"/>
          <w:b w:val="0"/>
          <w:bCs w:val="0"/>
          <w:color w:val="auto"/>
          <w:sz w:val="21"/>
          <w:szCs w:val="21"/>
          <w:u w:val="single"/>
          <w:shd w:val="clear" w:color="auto" w:fill="FFFFFF"/>
        </w:rPr>
        <w:t>④须提供信用中国网站截图或全国企业信用信息公示系统查询警示信息截图、投标单位无重大违法记录的声明；</w:t>
      </w:r>
    </w:p>
    <w:p>
      <w:pPr>
        <w:pStyle w:val="17"/>
        <w:pageBreakBefore w:val="0"/>
        <w:shd w:val="clear" w:color="auto" w:fill="FFFFFF"/>
        <w:kinsoku/>
        <w:wordWrap/>
        <w:overflowPunct/>
        <w:topLinePunct w:val="0"/>
        <w:autoSpaceDE/>
        <w:autoSpaceDN/>
        <w:bidi w:val="0"/>
        <w:adjustRightInd/>
        <w:spacing w:before="0" w:beforeAutospacing="0" w:after="0" w:afterAutospacing="0" w:line="312" w:lineRule="auto"/>
        <w:ind w:firstLine="480"/>
        <w:textAlignment w:val="auto"/>
        <w:rPr>
          <w:rFonts w:hint="eastAsia" w:cs="宋体"/>
          <w:b w:val="0"/>
          <w:bCs w:val="0"/>
          <w:color w:val="auto"/>
          <w:sz w:val="21"/>
          <w:szCs w:val="21"/>
          <w:u w:val="single"/>
          <w:shd w:val="clear" w:color="auto" w:fill="FFFFFF"/>
        </w:rPr>
      </w:pPr>
      <w:r>
        <w:rPr>
          <w:rFonts w:hint="eastAsia" w:cs="宋体"/>
          <w:b w:val="0"/>
          <w:bCs w:val="0"/>
          <w:color w:val="auto"/>
          <w:sz w:val="21"/>
          <w:szCs w:val="21"/>
          <w:u w:val="single"/>
          <w:shd w:val="clear" w:color="auto" w:fill="FFFFFF"/>
        </w:rPr>
        <w:t>⑤法定代表人身份证</w:t>
      </w:r>
      <w:r>
        <w:rPr>
          <w:rFonts w:hint="eastAsia" w:cs="宋体"/>
          <w:b w:val="0"/>
          <w:bCs w:val="0"/>
          <w:color w:val="auto"/>
          <w:sz w:val="21"/>
          <w:szCs w:val="21"/>
          <w:u w:val="single"/>
          <w:shd w:val="clear" w:color="auto" w:fill="FFFFFF"/>
          <w:lang w:eastAsia="zh-CN"/>
        </w:rPr>
        <w:t>原件</w:t>
      </w:r>
      <w:r>
        <w:rPr>
          <w:rFonts w:hint="eastAsia" w:cs="宋体"/>
          <w:b w:val="0"/>
          <w:bCs w:val="0"/>
          <w:color w:val="auto"/>
          <w:sz w:val="21"/>
          <w:szCs w:val="21"/>
          <w:u w:val="single"/>
          <w:shd w:val="clear" w:color="auto" w:fill="FFFFFF"/>
        </w:rPr>
        <w:t>（或法定代表人授权委托书、委托人身份证</w:t>
      </w:r>
      <w:r>
        <w:rPr>
          <w:rFonts w:hint="eastAsia" w:cs="宋体"/>
          <w:b w:val="0"/>
          <w:bCs w:val="0"/>
          <w:color w:val="auto"/>
          <w:sz w:val="21"/>
          <w:szCs w:val="21"/>
          <w:u w:val="single"/>
          <w:shd w:val="clear" w:color="auto" w:fill="FFFFFF"/>
          <w:lang w:eastAsia="zh-CN"/>
        </w:rPr>
        <w:t>原件</w:t>
      </w:r>
      <w:r>
        <w:rPr>
          <w:rFonts w:hint="eastAsia" w:cs="宋体"/>
          <w:b w:val="0"/>
          <w:bCs w:val="0"/>
          <w:color w:val="auto"/>
          <w:sz w:val="21"/>
          <w:szCs w:val="21"/>
          <w:u w:val="single"/>
          <w:shd w:val="clear" w:color="auto" w:fill="FFFFFF"/>
        </w:rPr>
        <w:t>）；</w:t>
      </w:r>
    </w:p>
    <w:p>
      <w:pPr>
        <w:pStyle w:val="17"/>
        <w:pageBreakBefore w:val="0"/>
        <w:shd w:val="clear" w:color="auto" w:fill="FFFFFF"/>
        <w:kinsoku/>
        <w:wordWrap/>
        <w:overflowPunct/>
        <w:topLinePunct w:val="0"/>
        <w:autoSpaceDE/>
        <w:autoSpaceDN/>
        <w:bidi w:val="0"/>
        <w:adjustRightInd/>
        <w:spacing w:before="0" w:beforeAutospacing="0" w:after="0" w:afterAutospacing="0" w:line="312" w:lineRule="auto"/>
        <w:ind w:firstLine="480"/>
        <w:textAlignment w:val="auto"/>
        <w:rPr>
          <w:rFonts w:hint="eastAsia" w:cs="宋体"/>
          <w:b w:val="0"/>
          <w:bCs w:val="0"/>
          <w:color w:val="auto"/>
          <w:sz w:val="21"/>
          <w:szCs w:val="21"/>
          <w:u w:val="single"/>
          <w:shd w:val="clear" w:color="auto" w:fill="FFFFFF"/>
        </w:rPr>
      </w:pPr>
      <w:r>
        <w:rPr>
          <w:rFonts w:hint="eastAsia" w:cs="宋体"/>
          <w:b w:val="0"/>
          <w:bCs w:val="0"/>
          <w:color w:val="auto"/>
          <w:sz w:val="21"/>
          <w:szCs w:val="21"/>
          <w:u w:val="single"/>
          <w:shd w:val="clear" w:color="auto" w:fill="FFFFFF"/>
        </w:rPr>
        <w:t>⑥省级或以上质量技术监督部门颁发的在有效期内的《特种设备（电梯）</w:t>
      </w:r>
      <w:r>
        <w:rPr>
          <w:rFonts w:hint="eastAsia" w:cs="宋体"/>
          <w:b w:val="0"/>
          <w:bCs w:val="0"/>
          <w:color w:val="auto"/>
          <w:sz w:val="21"/>
          <w:szCs w:val="21"/>
          <w:u w:val="single"/>
          <w:shd w:val="clear" w:color="auto" w:fill="FFFFFF"/>
          <w:lang w:val="en-US" w:eastAsia="zh-CN"/>
        </w:rPr>
        <w:t>B</w:t>
      </w:r>
      <w:r>
        <w:rPr>
          <w:rFonts w:hint="eastAsia" w:cs="宋体"/>
          <w:b w:val="0"/>
          <w:bCs w:val="0"/>
          <w:color w:val="auto"/>
          <w:sz w:val="21"/>
          <w:szCs w:val="21"/>
          <w:u w:val="single"/>
          <w:shd w:val="clear" w:color="auto" w:fill="FFFFFF"/>
        </w:rPr>
        <w:t>级或以上安装改造维修许可证书》；</w:t>
      </w:r>
      <w:r>
        <w:rPr>
          <w:rFonts w:hint="eastAsia" w:cs="宋体"/>
          <w:b w:val="0"/>
          <w:bCs w:val="0"/>
          <w:color w:val="auto"/>
          <w:sz w:val="21"/>
          <w:szCs w:val="21"/>
          <w:u w:val="single"/>
          <w:shd w:val="clear" w:color="auto" w:fill="FFFFFF"/>
          <w:lang w:eastAsia="zh-CN"/>
        </w:rPr>
        <w:t>（</w:t>
      </w:r>
      <w:r>
        <w:rPr>
          <w:rFonts w:hint="eastAsia" w:cs="宋体"/>
          <w:b w:val="0"/>
          <w:bCs w:val="0"/>
          <w:color w:val="auto"/>
          <w:sz w:val="21"/>
          <w:szCs w:val="21"/>
          <w:u w:val="single"/>
          <w:shd w:val="clear" w:color="auto" w:fill="FFFFFF"/>
        </w:rPr>
        <w:t>复印件加盖投标人原色公章）。</w:t>
      </w:r>
    </w:p>
    <w:p>
      <w:pPr>
        <w:pageBreakBefore w:val="0"/>
        <w:kinsoku/>
        <w:wordWrap/>
        <w:overflowPunct/>
        <w:topLinePunct w:val="0"/>
        <w:autoSpaceDE/>
        <w:autoSpaceDN/>
        <w:bidi w:val="0"/>
        <w:adjustRightInd/>
        <w:spacing w:line="312" w:lineRule="auto"/>
        <w:ind w:firstLine="630" w:firstLineChars="300"/>
        <w:textAlignment w:val="auto"/>
        <w:rPr>
          <w:rFonts w:hint="eastAsia" w:cs="宋体" w:eastAsiaTheme="minorEastAsia"/>
          <w:b w:val="0"/>
          <w:bCs w:val="0"/>
          <w:color w:val="auto"/>
          <w:szCs w:val="21"/>
          <w:u w:val="single"/>
          <w:shd w:val="clear" w:color="auto" w:fill="FFFFFF"/>
          <w:lang w:eastAsia="zh-CN"/>
        </w:rPr>
      </w:pPr>
      <w:r>
        <w:rPr>
          <w:rFonts w:hint="eastAsia" w:cs="宋体"/>
          <w:b w:val="0"/>
          <w:bCs w:val="0"/>
          <w:color w:val="auto"/>
          <w:szCs w:val="21"/>
          <w:u w:val="single"/>
          <w:shd w:val="clear" w:color="auto" w:fill="FFFFFF"/>
        </w:rPr>
        <w:t>以上证明材料验后退回</w:t>
      </w:r>
      <w:r>
        <w:rPr>
          <w:rFonts w:hint="eastAsia" w:cs="宋体"/>
          <w:b w:val="0"/>
          <w:bCs w:val="0"/>
          <w:color w:val="auto"/>
          <w:szCs w:val="21"/>
          <w:u w:val="single"/>
          <w:shd w:val="clear" w:color="auto" w:fill="FFFFFF"/>
          <w:lang w:eastAsia="zh-CN"/>
        </w:rPr>
        <w:t>；</w:t>
      </w:r>
    </w:p>
    <w:p>
      <w:pPr>
        <w:pageBreakBefore w:val="0"/>
        <w:numPr>
          <w:ilvl w:val="0"/>
          <w:numId w:val="0"/>
        </w:numPr>
        <w:kinsoku/>
        <w:wordWrap/>
        <w:overflowPunct/>
        <w:topLinePunct w:val="0"/>
        <w:autoSpaceDE/>
        <w:autoSpaceDN/>
        <w:bidi w:val="0"/>
        <w:adjustRightInd/>
        <w:spacing w:line="312" w:lineRule="auto"/>
        <w:ind w:firstLine="420" w:firstLineChars="200"/>
        <w:textAlignment w:val="auto"/>
        <w:rPr>
          <w:rFonts w:hint="eastAsia" w:ascii="宋体" w:hAnsi="宋体" w:cs="Arial"/>
          <w:bCs/>
          <w:color w:val="auto"/>
        </w:rPr>
      </w:pPr>
      <w:r>
        <w:rPr>
          <w:rFonts w:hint="eastAsia" w:ascii="宋体" w:hAnsi="宋体"/>
          <w:bCs/>
          <w:color w:val="auto"/>
          <w:lang w:val="en-US" w:eastAsia="zh-CN"/>
        </w:rPr>
        <w:t>2.</w:t>
      </w:r>
      <w:r>
        <w:rPr>
          <w:rFonts w:hint="eastAsia" w:ascii="宋体" w:hAnsi="宋体"/>
          <w:bCs/>
          <w:color w:val="auto"/>
        </w:rPr>
        <w:t>评标方法和原则</w:t>
      </w:r>
      <w:r>
        <w:rPr>
          <w:rFonts w:hint="eastAsia" w:ascii="宋体" w:hAnsi="宋体"/>
          <w:bCs/>
          <w:color w:val="auto"/>
          <w:lang w:eastAsia="zh-CN"/>
        </w:rPr>
        <w:t>：</w:t>
      </w:r>
      <w:r>
        <w:rPr>
          <w:rFonts w:hint="eastAsia" w:ascii="宋体" w:hAnsi="宋体" w:cs="Arial"/>
          <w:bCs/>
          <w:color w:val="auto"/>
        </w:rPr>
        <w:t>采用综合评分法</w:t>
      </w:r>
      <w:r>
        <w:rPr>
          <w:rFonts w:hint="eastAsia" w:ascii="宋体" w:hAnsi="宋体" w:cs="Arial"/>
          <w:bCs/>
          <w:color w:val="auto"/>
          <w:szCs w:val="21"/>
        </w:rPr>
        <w:t>(详见第二章评分细则)。</w:t>
      </w:r>
    </w:p>
    <w:p>
      <w:pPr>
        <w:pageBreakBefore w:val="0"/>
        <w:numPr>
          <w:ilvl w:val="0"/>
          <w:numId w:val="0"/>
        </w:numPr>
        <w:kinsoku/>
        <w:wordWrap/>
        <w:overflowPunct/>
        <w:topLinePunct w:val="0"/>
        <w:autoSpaceDE/>
        <w:autoSpaceDN/>
        <w:bidi w:val="0"/>
        <w:adjustRightInd/>
        <w:spacing w:line="312" w:lineRule="auto"/>
        <w:ind w:firstLine="420" w:firstLineChars="200"/>
        <w:textAlignment w:val="auto"/>
        <w:rPr>
          <w:rFonts w:hint="eastAsia" w:ascii="宋体" w:hAnsi="宋体" w:cs="宋体"/>
          <w:bCs/>
          <w:color w:val="auto"/>
        </w:rPr>
      </w:pPr>
      <w:r>
        <w:rPr>
          <w:rFonts w:hint="eastAsia" w:ascii="宋体" w:hAnsi="宋体" w:cs="宋体"/>
          <w:bCs/>
          <w:color w:val="auto"/>
          <w:kern w:val="0"/>
          <w:lang w:val="en-US" w:eastAsia="zh-CN"/>
        </w:rPr>
        <w:t>3.</w:t>
      </w:r>
      <w:r>
        <w:rPr>
          <w:rFonts w:hint="eastAsia" w:ascii="宋体" w:hAnsi="宋体" w:cs="宋体"/>
          <w:bCs/>
          <w:color w:val="auto"/>
          <w:kern w:val="0"/>
        </w:rPr>
        <w:t>投标保证金</w:t>
      </w:r>
      <w:r>
        <w:rPr>
          <w:rFonts w:hint="eastAsia" w:ascii="宋体" w:hAnsi="宋体" w:cs="宋体"/>
          <w:bCs/>
          <w:color w:val="auto"/>
        </w:rPr>
        <w:t>：</w:t>
      </w:r>
      <w:r>
        <w:rPr>
          <w:rFonts w:hint="eastAsia" w:ascii="宋体" w:hAnsi="宋体" w:cs="宋体"/>
          <w:bCs/>
          <w:color w:val="auto"/>
          <w:u w:val="single"/>
          <w:lang w:val="en-US" w:eastAsia="zh-CN"/>
        </w:rPr>
        <w:t>17000</w:t>
      </w:r>
      <w:r>
        <w:rPr>
          <w:rFonts w:hint="eastAsia" w:ascii="宋体" w:hAnsi="宋体" w:cs="宋体"/>
          <w:bCs/>
          <w:color w:val="auto"/>
        </w:rPr>
        <w:t>元整。投标人须在</w:t>
      </w:r>
      <w:r>
        <w:rPr>
          <w:rFonts w:hint="eastAsia" w:ascii="宋体" w:hAnsi="宋体" w:cs="宋体"/>
          <w:bCs/>
          <w:color w:val="auto"/>
          <w:lang w:val="en-US" w:eastAsia="zh-CN"/>
        </w:rPr>
        <w:t>2021年4月23日下午14</w:t>
      </w:r>
      <w:r>
        <w:rPr>
          <w:rFonts w:hint="eastAsia" w:ascii="宋体" w:hAnsi="宋体" w:cs="宋体" w:eastAsiaTheme="minorEastAsia"/>
          <w:color w:val="auto"/>
          <w:kern w:val="0"/>
          <w:szCs w:val="21"/>
          <w:u w:val="none"/>
          <w:lang w:eastAsia="zh-CN"/>
        </w:rPr>
        <w:t>点</w:t>
      </w:r>
      <w:r>
        <w:rPr>
          <w:rFonts w:hint="eastAsia" w:ascii="宋体" w:hAnsi="宋体" w:cs="宋体"/>
          <w:color w:val="auto"/>
          <w:kern w:val="0"/>
          <w:szCs w:val="21"/>
          <w:u w:val="none"/>
          <w:lang w:val="en-US" w:eastAsia="zh-CN"/>
        </w:rPr>
        <w:t>30分</w:t>
      </w:r>
      <w:r>
        <w:rPr>
          <w:rFonts w:hint="eastAsia" w:ascii="宋体" w:hAnsi="宋体" w:cs="宋体"/>
          <w:bCs/>
          <w:color w:val="auto"/>
          <w:lang w:val="en-US" w:eastAsia="zh-CN"/>
        </w:rPr>
        <w:t>（北京时间）</w:t>
      </w:r>
      <w:r>
        <w:rPr>
          <w:rFonts w:hint="eastAsia" w:ascii="宋体" w:hAnsi="宋体" w:cs="宋体"/>
          <w:bCs/>
          <w:color w:val="auto"/>
        </w:rPr>
        <w:t>前从企业基本账户以银行转账方式向招标代理机构足额缴纳，以实际到账为准 （汇款时应注明项目名称、</w:t>
      </w:r>
      <w:r>
        <w:rPr>
          <w:rFonts w:hint="eastAsia" w:ascii="宋体" w:hAnsi="宋体" w:cs="宋体"/>
          <w:bCs/>
          <w:color w:val="auto"/>
          <w:lang w:eastAsia="zh-CN"/>
        </w:rPr>
        <w:t>投标单位</w:t>
      </w:r>
      <w:r>
        <w:rPr>
          <w:rFonts w:hint="eastAsia" w:ascii="宋体" w:hAnsi="宋体" w:cs="宋体"/>
          <w:bCs/>
          <w:color w:val="auto"/>
        </w:rPr>
        <w:t>名称，且应与</w:t>
      </w:r>
      <w:r>
        <w:rPr>
          <w:rFonts w:hint="eastAsia" w:ascii="宋体" w:hAnsi="宋体" w:cs="宋体"/>
          <w:bCs/>
          <w:color w:val="auto"/>
          <w:lang w:eastAsia="zh-CN"/>
        </w:rPr>
        <w:t>投标</w:t>
      </w:r>
      <w:r>
        <w:rPr>
          <w:rFonts w:hint="eastAsia" w:ascii="宋体" w:hAnsi="宋体" w:cs="宋体"/>
          <w:bCs/>
          <w:color w:val="auto"/>
        </w:rPr>
        <w:t>文件一致）。</w:t>
      </w:r>
    </w:p>
    <w:p>
      <w:pPr>
        <w:pageBreakBefore w:val="0"/>
        <w:kinsoku/>
        <w:wordWrap/>
        <w:overflowPunct/>
        <w:topLinePunct w:val="0"/>
        <w:autoSpaceDE/>
        <w:autoSpaceDN/>
        <w:bidi w:val="0"/>
        <w:adjustRightInd/>
        <w:spacing w:line="312" w:lineRule="auto"/>
        <w:ind w:firstLine="420" w:firstLineChars="200"/>
        <w:textAlignment w:val="auto"/>
        <w:rPr>
          <w:rFonts w:ascii="宋体" w:hAnsi="宋体" w:cs="宋体"/>
          <w:color w:val="auto"/>
        </w:rPr>
      </w:pPr>
      <w:r>
        <w:rPr>
          <w:rFonts w:hint="eastAsia" w:ascii="宋体" w:hAnsi="宋体" w:cs="宋体"/>
          <w:color w:val="auto"/>
        </w:rPr>
        <w:t>账户名：江西久和招标服务有限公司</w:t>
      </w:r>
    </w:p>
    <w:p>
      <w:pPr>
        <w:pageBreakBefore w:val="0"/>
        <w:kinsoku/>
        <w:wordWrap/>
        <w:overflowPunct/>
        <w:topLinePunct w:val="0"/>
        <w:autoSpaceDE/>
        <w:autoSpaceDN/>
        <w:bidi w:val="0"/>
        <w:adjustRightInd/>
        <w:spacing w:line="312" w:lineRule="auto"/>
        <w:ind w:firstLine="420" w:firstLineChars="200"/>
        <w:textAlignment w:val="auto"/>
        <w:rPr>
          <w:rFonts w:ascii="宋体" w:hAnsi="宋体" w:cs="宋体"/>
          <w:color w:val="auto"/>
        </w:rPr>
      </w:pPr>
      <w:r>
        <w:rPr>
          <w:rFonts w:hint="eastAsia" w:ascii="宋体" w:hAnsi="宋体" w:cs="宋体"/>
          <w:color w:val="auto"/>
        </w:rPr>
        <w:t>账  号：2007 3290 1471</w:t>
      </w:r>
    </w:p>
    <w:p>
      <w:pPr>
        <w:pageBreakBefore w:val="0"/>
        <w:kinsoku/>
        <w:wordWrap/>
        <w:overflowPunct/>
        <w:topLinePunct w:val="0"/>
        <w:autoSpaceDE/>
        <w:autoSpaceDN/>
        <w:bidi w:val="0"/>
        <w:adjustRightInd/>
        <w:spacing w:line="312" w:lineRule="auto"/>
        <w:ind w:firstLine="420" w:firstLineChars="200"/>
        <w:textAlignment w:val="auto"/>
        <w:rPr>
          <w:rFonts w:hint="eastAsia" w:ascii="宋体" w:hAnsi="宋体" w:cs="宋体"/>
          <w:color w:val="auto"/>
        </w:rPr>
      </w:pPr>
      <w:r>
        <w:rPr>
          <w:rFonts w:hint="eastAsia" w:ascii="宋体" w:hAnsi="宋体" w:cs="宋体"/>
          <w:color w:val="auto"/>
        </w:rPr>
        <w:t>开户行：中国银行宜春市宜阳支行</w:t>
      </w:r>
    </w:p>
    <w:p>
      <w:pPr>
        <w:spacing w:line="400" w:lineRule="exact"/>
        <w:ind w:firstLine="420" w:firstLineChars="200"/>
        <w:rPr>
          <w:rFonts w:hint="eastAsia"/>
          <w:color w:val="auto"/>
        </w:rPr>
      </w:pPr>
      <w:r>
        <w:rPr>
          <w:rFonts w:hint="eastAsia" w:ascii="宋体" w:hAnsi="宋体" w:cs="宋体"/>
          <w:color w:val="auto"/>
        </w:rPr>
        <w:t>保证金支付形式：保证金应当以支票、汇票、本票或者金融机构、担保机构出具的保函、电汇、银行转账等非现金形式提交给本项目招标代理机构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auto"/>
          <w:shd w:val="clear" w:color="auto" w:fill="FFFFFF"/>
        </w:rPr>
      </w:pPr>
      <w:r>
        <w:rPr>
          <w:rFonts w:hint="eastAsia" w:ascii="宋体" w:hAnsi="宋体" w:cs="宋体"/>
          <w:color w:val="auto"/>
        </w:rPr>
        <w:t>4.拟</w:t>
      </w:r>
      <w:r>
        <w:rPr>
          <w:rFonts w:hint="eastAsia" w:ascii="宋体" w:hAnsi="宋体" w:cs="宋体"/>
          <w:color w:val="auto"/>
          <w:lang w:eastAsia="zh-CN"/>
        </w:rPr>
        <w:t>投标人</w:t>
      </w:r>
      <w:r>
        <w:rPr>
          <w:rFonts w:hint="eastAsia" w:ascii="宋体" w:hAnsi="宋体" w:cs="宋体"/>
          <w:color w:val="auto"/>
        </w:rPr>
        <w:t>将报名资料以扫描件形式发送至电子邮箱:15279566111@163.com(招标代理机构)进行报名登记，</w:t>
      </w:r>
      <w:r>
        <w:rPr>
          <w:rFonts w:hint="eastAsia" w:ascii="宋体" w:hAnsi="宋体" w:cs="宋体"/>
          <w:color w:val="auto"/>
          <w:shd w:val="clear" w:color="auto" w:fill="FFFFFF"/>
        </w:rPr>
        <w:t>获取</w:t>
      </w:r>
      <w:r>
        <w:rPr>
          <w:rFonts w:hint="eastAsia" w:ascii="宋体" w:hAnsi="宋体" w:cs="宋体"/>
          <w:color w:val="auto"/>
          <w:shd w:val="clear" w:color="auto" w:fill="FFFFFF"/>
          <w:lang w:eastAsia="zh-CN"/>
        </w:rPr>
        <w:t>招标</w:t>
      </w:r>
      <w:r>
        <w:rPr>
          <w:rFonts w:hint="eastAsia" w:ascii="宋体" w:hAnsi="宋体" w:cs="宋体"/>
          <w:color w:val="auto"/>
          <w:shd w:val="clear" w:color="auto" w:fill="FFFFFF"/>
        </w:rPr>
        <w:t>文件须提供下列资料：</w:t>
      </w:r>
    </w:p>
    <w:p>
      <w:pPr>
        <w:pageBreakBefore w:val="0"/>
        <w:tabs>
          <w:tab w:val="left" w:pos="2730"/>
        </w:tabs>
        <w:kinsoku/>
        <w:wordWrap/>
        <w:overflowPunct/>
        <w:topLinePunct w:val="0"/>
        <w:autoSpaceDE/>
        <w:autoSpaceDN/>
        <w:bidi w:val="0"/>
        <w:adjustRightInd/>
        <w:spacing w:line="312" w:lineRule="auto"/>
        <w:ind w:firstLine="420" w:firstLineChars="200"/>
        <w:textAlignment w:val="auto"/>
        <w:rPr>
          <w:rFonts w:ascii="宋体" w:hAnsi="宋体" w:cs="宋体"/>
          <w:color w:val="auto"/>
        </w:rPr>
      </w:pPr>
      <w:r>
        <w:rPr>
          <w:rFonts w:hint="eastAsia" w:ascii="宋体" w:hAnsi="宋体" w:cs="宋体"/>
          <w:color w:val="auto"/>
        </w:rPr>
        <w:t>1）</w:t>
      </w:r>
      <w:r>
        <w:rPr>
          <w:rFonts w:hint="eastAsia" w:ascii="宋体" w:hAnsi="宋体" w:cs="宋体"/>
          <w:color w:val="auto"/>
          <w:kern w:val="0"/>
          <w:szCs w:val="21"/>
        </w:rPr>
        <w:t>具有本项目相关经营范围营业执照复印件加盖供应商原色公章</w:t>
      </w:r>
      <w:r>
        <w:rPr>
          <w:rFonts w:hint="eastAsia" w:ascii="宋体" w:hAnsi="宋体" w:cs="宋体"/>
          <w:color w:val="auto"/>
        </w:rPr>
        <w:t>；</w:t>
      </w:r>
    </w:p>
    <w:p>
      <w:pPr>
        <w:pageBreakBefore w:val="0"/>
        <w:tabs>
          <w:tab w:val="left" w:pos="2730"/>
        </w:tabs>
        <w:kinsoku/>
        <w:wordWrap/>
        <w:overflowPunct/>
        <w:topLinePunct w:val="0"/>
        <w:autoSpaceDE/>
        <w:autoSpaceDN/>
        <w:bidi w:val="0"/>
        <w:adjustRightInd/>
        <w:spacing w:line="312" w:lineRule="auto"/>
        <w:ind w:firstLine="420" w:firstLineChars="200"/>
        <w:textAlignment w:val="auto"/>
        <w:rPr>
          <w:rFonts w:ascii="宋体" w:hAnsi="宋体" w:cs="宋体"/>
          <w:color w:val="auto"/>
        </w:rPr>
      </w:pPr>
      <w:r>
        <w:rPr>
          <w:rFonts w:hint="eastAsia" w:ascii="宋体" w:hAnsi="宋体" w:cs="宋体"/>
          <w:color w:val="auto"/>
        </w:rPr>
        <w:t>2）法人授权委托书原件加盖供应商原色公章(须注明项目名称、编号及联系方式)；</w:t>
      </w:r>
    </w:p>
    <w:p>
      <w:pPr>
        <w:pageBreakBefore w:val="0"/>
        <w:kinsoku/>
        <w:wordWrap/>
        <w:overflowPunct/>
        <w:topLinePunct w:val="0"/>
        <w:autoSpaceDE/>
        <w:autoSpaceDN/>
        <w:bidi w:val="0"/>
        <w:adjustRightInd/>
        <w:spacing w:line="312" w:lineRule="auto"/>
        <w:ind w:firstLine="420" w:firstLineChars="200"/>
        <w:textAlignment w:val="auto"/>
        <w:rPr>
          <w:rFonts w:hint="default" w:eastAsiaTheme="minorEastAsia"/>
          <w:color w:val="auto"/>
          <w:lang w:val="en-US" w:eastAsia="zh-CN"/>
        </w:rPr>
      </w:pPr>
      <w:r>
        <w:rPr>
          <w:rFonts w:hint="eastAsia" w:ascii="宋体" w:hAnsi="宋体" w:cs="宋体"/>
          <w:color w:val="auto"/>
        </w:rPr>
        <w:t>3）法人身份证和授权代理人身份证</w:t>
      </w:r>
      <w:r>
        <w:rPr>
          <w:rFonts w:hint="eastAsia" w:ascii="宋体" w:hAnsi="宋体" w:cs="宋体"/>
          <w:color w:val="auto"/>
          <w:lang w:eastAsia="zh-CN"/>
        </w:rPr>
        <w:t>复印件</w:t>
      </w:r>
      <w:r>
        <w:rPr>
          <w:rFonts w:hint="eastAsia" w:ascii="宋体" w:hAnsi="宋体" w:cs="宋体"/>
          <w:color w:val="auto"/>
        </w:rPr>
        <w:t>加盖</w:t>
      </w:r>
      <w:r>
        <w:rPr>
          <w:rFonts w:hint="eastAsia" w:ascii="宋体" w:hAnsi="宋体" w:cs="宋体"/>
          <w:color w:val="auto"/>
          <w:lang w:eastAsia="zh-CN"/>
        </w:rPr>
        <w:t>投标人</w:t>
      </w:r>
      <w:r>
        <w:rPr>
          <w:rFonts w:hint="eastAsia" w:ascii="宋体" w:hAnsi="宋体" w:cs="宋体"/>
          <w:color w:val="auto"/>
        </w:rPr>
        <w:t>原色公章</w:t>
      </w:r>
      <w:r>
        <w:rPr>
          <w:rFonts w:hint="eastAsia" w:ascii="宋体" w:hAnsi="宋体" w:cs="宋体"/>
          <w:color w:val="auto"/>
          <w:lang w:eastAsia="zh-CN"/>
        </w:rPr>
        <w:t>；</w:t>
      </w:r>
    </w:p>
    <w:p>
      <w:pPr>
        <w:pageBreakBefore w:val="0"/>
        <w:kinsoku/>
        <w:wordWrap/>
        <w:overflowPunct/>
        <w:topLinePunct w:val="0"/>
        <w:autoSpaceDE/>
        <w:autoSpaceDN/>
        <w:bidi w:val="0"/>
        <w:adjustRightInd/>
        <w:spacing w:line="312" w:lineRule="auto"/>
        <w:ind w:firstLine="420" w:firstLineChars="200"/>
        <w:textAlignment w:val="auto"/>
        <w:rPr>
          <w:rFonts w:ascii="宋体" w:hAnsi="宋体" w:cs="宋体"/>
          <w:color w:val="auto"/>
        </w:rPr>
      </w:pPr>
      <w:r>
        <w:rPr>
          <w:rFonts w:hint="eastAsia" w:ascii="宋体" w:hAnsi="宋体" w:cs="宋体"/>
          <w:color w:val="auto"/>
        </w:rPr>
        <w:t>5.投标人须知：</w:t>
      </w:r>
    </w:p>
    <w:p>
      <w:pPr>
        <w:pageBreakBefore w:val="0"/>
        <w:kinsoku/>
        <w:wordWrap/>
        <w:overflowPunct/>
        <w:topLinePunct w:val="0"/>
        <w:autoSpaceDE/>
        <w:autoSpaceDN/>
        <w:bidi w:val="0"/>
        <w:adjustRightInd/>
        <w:spacing w:line="312" w:lineRule="auto"/>
        <w:ind w:firstLine="210" w:firstLineChars="100"/>
        <w:textAlignment w:val="auto"/>
        <w:rPr>
          <w:rFonts w:ascii="宋体" w:hAnsi="宋体"/>
          <w:bCs/>
          <w:color w:val="auto"/>
        </w:rPr>
      </w:pPr>
      <w:r>
        <w:rPr>
          <w:rFonts w:hint="eastAsia" w:ascii="宋体" w:hAnsi="宋体"/>
          <w:bCs/>
          <w:color w:val="auto"/>
        </w:rPr>
        <w:t>（1）招标代理服务费：</w:t>
      </w:r>
      <w:r>
        <w:rPr>
          <w:rFonts w:hint="eastAsia" w:ascii="Arial" w:hAnsi="Arial" w:cs="Arial"/>
          <w:bCs/>
          <w:color w:val="auto"/>
          <w:kern w:val="0"/>
          <w:shd w:val="clear" w:color="auto" w:fill="FFFFFF"/>
        </w:rPr>
        <w:t>本项目将向</w:t>
      </w:r>
      <w:r>
        <w:rPr>
          <w:rFonts w:hint="eastAsia" w:ascii="Arial" w:hAnsi="Arial" w:cs="Arial"/>
          <w:bCs/>
          <w:color w:val="auto"/>
          <w:kern w:val="0"/>
          <w:shd w:val="clear" w:color="auto" w:fill="FFFFFF"/>
          <w:lang w:eastAsia="zh-CN"/>
        </w:rPr>
        <w:t>中标人</w:t>
      </w:r>
      <w:r>
        <w:rPr>
          <w:rFonts w:hint="eastAsia" w:ascii="Arial" w:hAnsi="Arial" w:cs="Arial"/>
          <w:bCs/>
          <w:color w:val="auto"/>
          <w:kern w:val="0"/>
          <w:shd w:val="clear" w:color="auto" w:fill="FFFFFF"/>
        </w:rPr>
        <w:t>收取招标代理服务费，具体收费标准详见招标文件。</w:t>
      </w:r>
    </w:p>
    <w:p>
      <w:pPr>
        <w:pageBreakBefore w:val="0"/>
        <w:kinsoku/>
        <w:wordWrap/>
        <w:overflowPunct/>
        <w:topLinePunct w:val="0"/>
        <w:autoSpaceDE/>
        <w:autoSpaceDN/>
        <w:bidi w:val="0"/>
        <w:adjustRightInd/>
        <w:spacing w:line="312" w:lineRule="auto"/>
        <w:ind w:firstLine="210" w:firstLineChars="100"/>
        <w:textAlignment w:val="auto"/>
        <w:rPr>
          <w:rFonts w:ascii="宋体" w:hAnsi="宋体"/>
          <w:bCs/>
          <w:color w:val="auto"/>
        </w:rPr>
      </w:pPr>
      <w:r>
        <w:rPr>
          <w:rFonts w:hint="eastAsia" w:ascii="宋体" w:hAnsi="宋体"/>
          <w:bCs/>
          <w:color w:val="auto"/>
        </w:rPr>
        <w:t>（2）获取了招标文件的</w:t>
      </w:r>
      <w:r>
        <w:rPr>
          <w:rFonts w:hint="eastAsia" w:ascii="宋体" w:hAnsi="宋体"/>
          <w:bCs/>
          <w:color w:val="auto"/>
          <w:lang w:eastAsia="zh-CN"/>
        </w:rPr>
        <w:t>投标人</w:t>
      </w:r>
      <w:r>
        <w:rPr>
          <w:rFonts w:hint="eastAsia" w:ascii="宋体" w:hAnsi="宋体"/>
          <w:bCs/>
          <w:color w:val="auto"/>
        </w:rPr>
        <w:t>，如不能参加此次投标的，请在投标截止时间三日前以书面形式通知招标代理构放弃投标，否则，不得再参加该项目的采购活动。</w:t>
      </w:r>
    </w:p>
    <w:p>
      <w:pPr>
        <w:pageBreakBefore w:val="0"/>
        <w:kinsoku/>
        <w:wordWrap/>
        <w:overflowPunct/>
        <w:topLinePunct w:val="0"/>
        <w:autoSpaceDE/>
        <w:autoSpaceDN/>
        <w:bidi w:val="0"/>
        <w:adjustRightInd/>
        <w:spacing w:line="312" w:lineRule="auto"/>
        <w:ind w:firstLine="210" w:firstLineChars="100"/>
        <w:textAlignment w:val="auto"/>
        <w:rPr>
          <w:rFonts w:hint="eastAsia" w:ascii="宋体" w:hAnsi="宋体"/>
          <w:bCs/>
          <w:color w:val="auto"/>
        </w:rPr>
      </w:pPr>
      <w:r>
        <w:rPr>
          <w:rFonts w:hint="eastAsia" w:ascii="宋体" w:hAnsi="宋体"/>
          <w:bCs/>
          <w:color w:val="auto"/>
        </w:rPr>
        <w:t>（3）投标人投标时所提供的投标文件因资料证件不全、失效、达不到标准要求的，均视同无效投标。</w:t>
      </w:r>
    </w:p>
    <w:p>
      <w:pPr>
        <w:pStyle w:val="16"/>
        <w:pageBreakBefore w:val="0"/>
        <w:tabs>
          <w:tab w:val="center" w:pos="5370"/>
        </w:tabs>
        <w:kinsoku/>
        <w:wordWrap/>
        <w:overflowPunct/>
        <w:topLinePunct w:val="0"/>
        <w:autoSpaceDE/>
        <w:autoSpaceDN/>
        <w:bidi w:val="0"/>
        <w:adjustRightInd/>
        <w:spacing w:after="0" w:line="312" w:lineRule="auto"/>
        <w:ind w:left="0" w:leftChars="0" w:firstLine="210" w:firstLineChars="100"/>
        <w:textAlignment w:val="auto"/>
        <w:rPr>
          <w:color w:val="auto"/>
        </w:rPr>
      </w:pPr>
      <w:r>
        <w:rPr>
          <w:rFonts w:hint="eastAsia" w:ascii="宋体" w:hAnsi="宋体" w:cs="宋体"/>
          <w:bCs/>
          <w:color w:val="auto"/>
          <w:sz w:val="21"/>
          <w:szCs w:val="21"/>
          <w:lang w:eastAsia="zh-CN"/>
        </w:rPr>
        <w:t>（</w:t>
      </w:r>
      <w:r>
        <w:rPr>
          <w:rFonts w:hint="eastAsia" w:ascii="宋体" w:hAnsi="宋体" w:cs="宋体"/>
          <w:bCs/>
          <w:color w:val="auto"/>
          <w:sz w:val="21"/>
          <w:szCs w:val="21"/>
          <w:lang w:val="en-US" w:eastAsia="zh-CN"/>
        </w:rPr>
        <w:t>4）</w:t>
      </w:r>
      <w:r>
        <w:rPr>
          <w:rFonts w:hint="eastAsia" w:ascii="宋体" w:hAnsi="宋体" w:cs="宋体"/>
          <w:bCs/>
          <w:color w:val="auto"/>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pPr>
        <w:pageBreakBefore w:val="0"/>
        <w:kinsoku/>
        <w:wordWrap/>
        <w:overflowPunct/>
        <w:topLinePunct w:val="0"/>
        <w:autoSpaceDE/>
        <w:autoSpaceDN/>
        <w:bidi w:val="0"/>
        <w:adjustRightInd/>
        <w:spacing w:line="312" w:lineRule="auto"/>
        <w:ind w:firstLine="210" w:firstLineChars="100"/>
        <w:textAlignment w:val="auto"/>
        <w:rPr>
          <w:rFonts w:ascii="宋体" w:hAnsi="宋体" w:cs="宋体"/>
          <w:color w:val="auto"/>
        </w:rPr>
      </w:pPr>
      <w:r>
        <w:rPr>
          <w:rFonts w:hint="eastAsia" w:ascii="宋体" w:hAnsi="宋体" w:cs="宋体"/>
          <w:color w:val="auto"/>
        </w:rPr>
        <w:t>（</w:t>
      </w:r>
      <w:r>
        <w:rPr>
          <w:rFonts w:hint="eastAsia" w:ascii="宋体" w:hAnsi="宋体" w:cs="宋体"/>
          <w:color w:val="auto"/>
          <w:lang w:val="en-US" w:eastAsia="zh-CN"/>
        </w:rPr>
        <w:t>5</w:t>
      </w:r>
      <w:r>
        <w:rPr>
          <w:rFonts w:hint="eastAsia" w:ascii="宋体" w:hAnsi="宋体" w:cs="宋体"/>
          <w:color w:val="auto"/>
        </w:rPr>
        <w:t>）所有人员应当全程佩戴口罩，自觉接受体温测量。原则上各投标单位仅限派1名代表参加现场交易活动，并携带身份证。特别说明如下：</w:t>
      </w:r>
    </w:p>
    <w:p>
      <w:pPr>
        <w:pageBreakBefore w:val="0"/>
        <w:kinsoku/>
        <w:wordWrap/>
        <w:overflowPunct/>
        <w:topLinePunct w:val="0"/>
        <w:autoSpaceDE/>
        <w:autoSpaceDN/>
        <w:bidi w:val="0"/>
        <w:adjustRightInd/>
        <w:spacing w:line="312" w:lineRule="auto"/>
        <w:ind w:firstLine="420" w:firstLineChars="200"/>
        <w:textAlignment w:val="auto"/>
        <w:rPr>
          <w:rFonts w:ascii="宋体" w:hAnsi="宋体" w:cs="宋体"/>
          <w:color w:val="auto"/>
        </w:rPr>
      </w:pPr>
      <w:r>
        <w:rPr>
          <w:rFonts w:hint="eastAsia" w:ascii="宋体" w:hAnsi="宋体" w:cs="宋体"/>
          <w:color w:val="auto"/>
        </w:rPr>
        <w:t>①最近14天接触过新型冠状病毒感染的肺炎疑似或确诊患者的，不得进入开评标区；</w:t>
      </w:r>
    </w:p>
    <w:p>
      <w:pPr>
        <w:pageBreakBefore w:val="0"/>
        <w:kinsoku/>
        <w:wordWrap/>
        <w:overflowPunct/>
        <w:topLinePunct w:val="0"/>
        <w:autoSpaceDE/>
        <w:autoSpaceDN/>
        <w:bidi w:val="0"/>
        <w:adjustRightInd/>
        <w:spacing w:line="312" w:lineRule="auto"/>
        <w:ind w:firstLine="420" w:firstLineChars="200"/>
        <w:textAlignment w:val="auto"/>
        <w:rPr>
          <w:rFonts w:ascii="宋体" w:hAnsi="宋体" w:cs="宋体"/>
          <w:color w:val="auto"/>
        </w:rPr>
      </w:pPr>
      <w:r>
        <w:rPr>
          <w:rFonts w:hint="eastAsia" w:ascii="宋体" w:hAnsi="宋体" w:cs="宋体"/>
          <w:color w:val="auto"/>
        </w:rPr>
        <w:t>②近期有发热、乏力、干咳、气促等新型冠状病毒感染疑似症状的，不得进入开评标区；</w:t>
      </w:r>
    </w:p>
    <w:p>
      <w:pPr>
        <w:pageBreakBefore w:val="0"/>
        <w:kinsoku/>
        <w:wordWrap/>
        <w:overflowPunct/>
        <w:topLinePunct w:val="0"/>
        <w:autoSpaceDE/>
        <w:autoSpaceDN/>
        <w:bidi w:val="0"/>
        <w:adjustRightInd/>
        <w:spacing w:line="312" w:lineRule="auto"/>
        <w:ind w:firstLine="420" w:firstLineChars="200"/>
        <w:textAlignment w:val="auto"/>
        <w:rPr>
          <w:rFonts w:ascii="宋体" w:hAnsi="宋体" w:cs="宋体"/>
          <w:color w:val="auto"/>
        </w:rPr>
      </w:pPr>
      <w:r>
        <w:rPr>
          <w:rFonts w:hint="eastAsia" w:ascii="宋体" w:hAnsi="宋体" w:cs="宋体"/>
          <w:color w:val="auto"/>
        </w:rPr>
        <w:t>③未佩戴口罩的，不得进入开评标区；</w:t>
      </w:r>
    </w:p>
    <w:p>
      <w:pPr>
        <w:pageBreakBefore w:val="0"/>
        <w:kinsoku/>
        <w:wordWrap/>
        <w:overflowPunct/>
        <w:topLinePunct w:val="0"/>
        <w:autoSpaceDE/>
        <w:autoSpaceDN/>
        <w:bidi w:val="0"/>
        <w:adjustRightInd/>
        <w:spacing w:line="312" w:lineRule="auto"/>
        <w:ind w:firstLine="420" w:firstLineChars="200"/>
        <w:textAlignment w:val="auto"/>
        <w:rPr>
          <w:rFonts w:ascii="宋体" w:hAnsi="宋体" w:cs="宋体"/>
          <w:color w:val="auto"/>
        </w:rPr>
      </w:pPr>
      <w:r>
        <w:rPr>
          <w:rFonts w:hint="eastAsia" w:ascii="宋体" w:hAnsi="宋体" w:cs="宋体"/>
          <w:color w:val="auto"/>
        </w:rPr>
        <w:t>④现场测量体（额）温超过37.3℃的，不得进入开评标区。</w:t>
      </w:r>
    </w:p>
    <w:p>
      <w:pPr>
        <w:pageBreakBefore w:val="0"/>
        <w:kinsoku/>
        <w:wordWrap/>
        <w:overflowPunct/>
        <w:topLinePunct w:val="0"/>
        <w:autoSpaceDE/>
        <w:autoSpaceDN/>
        <w:bidi w:val="0"/>
        <w:adjustRightInd/>
        <w:spacing w:line="312" w:lineRule="auto"/>
        <w:ind w:firstLine="420" w:firstLineChars="200"/>
        <w:textAlignment w:val="auto"/>
        <w:rPr>
          <w:rFonts w:ascii="宋体" w:hAnsi="宋体" w:cs="宋体"/>
          <w:color w:val="auto"/>
        </w:rPr>
      </w:pPr>
      <w:r>
        <w:rPr>
          <w:rFonts w:hint="eastAsia" w:ascii="宋体" w:hAnsi="宋体" w:cs="宋体"/>
          <w:color w:val="auto"/>
        </w:rPr>
        <w:t>⑤到场人员需出示赣州市章贡区个人电子通行证二维码（绿色），未出示或出示非绿色二维码的人员不得进入开评标区。</w:t>
      </w:r>
    </w:p>
    <w:p>
      <w:pPr>
        <w:pageBreakBefore w:val="0"/>
        <w:numPr>
          <w:ilvl w:val="0"/>
          <w:numId w:val="0"/>
        </w:numPr>
        <w:kinsoku/>
        <w:wordWrap/>
        <w:overflowPunct/>
        <w:topLinePunct w:val="0"/>
        <w:autoSpaceDE/>
        <w:autoSpaceDN/>
        <w:bidi w:val="0"/>
        <w:adjustRightInd/>
        <w:spacing w:line="312" w:lineRule="auto"/>
        <w:ind w:firstLine="420" w:firstLineChars="200"/>
        <w:textAlignment w:val="auto"/>
        <w:rPr>
          <w:rFonts w:hint="eastAsia" w:ascii="宋体" w:hAnsi="宋体" w:cs="宋体"/>
          <w:color w:val="auto"/>
          <w:lang w:val="en-US" w:eastAsia="zh-CN"/>
        </w:rPr>
      </w:pPr>
      <w:r>
        <w:rPr>
          <w:rFonts w:hint="eastAsia" w:ascii="宋体" w:hAnsi="宋体" w:cs="宋体"/>
          <w:color w:val="auto"/>
          <w:lang w:val="en-US" w:eastAsia="zh-CN"/>
        </w:rPr>
        <w:t>6.</w:t>
      </w:r>
      <w:r>
        <w:rPr>
          <w:rFonts w:hint="eastAsia" w:ascii="宋体" w:hAnsi="宋体" w:cs="宋体"/>
          <w:color w:val="auto"/>
        </w:rPr>
        <w:t>采购信息发布、补充、变更、修改平台：</w:t>
      </w:r>
      <w:r>
        <w:rPr>
          <w:rFonts w:hint="eastAsia" w:ascii="宋体" w:hAnsi="宋体" w:cs="宋体"/>
          <w:color w:val="auto"/>
          <w:u w:val="none"/>
          <w:lang w:val="en-US" w:eastAsia="zh-CN"/>
        </w:rPr>
        <w:t xml:space="preserve"> 中国政府采购网 、赣州银行官网。 </w:t>
      </w:r>
    </w:p>
    <w:p>
      <w:pPr>
        <w:pageBreakBefore w:val="0"/>
        <w:numPr>
          <w:ilvl w:val="0"/>
          <w:numId w:val="0"/>
        </w:numPr>
        <w:kinsoku/>
        <w:wordWrap/>
        <w:overflowPunct/>
        <w:topLinePunct w:val="0"/>
        <w:autoSpaceDE/>
        <w:autoSpaceDN/>
        <w:bidi w:val="0"/>
        <w:adjustRightInd/>
        <w:spacing w:line="312" w:lineRule="auto"/>
        <w:ind w:firstLine="420" w:firstLineChars="200"/>
        <w:textAlignment w:val="auto"/>
        <w:rPr>
          <w:rFonts w:hint="eastAsia" w:ascii="宋体" w:hAnsi="宋体" w:cs="宋体"/>
          <w:color w:val="auto"/>
          <w:szCs w:val="22"/>
        </w:rPr>
      </w:pPr>
      <w:r>
        <w:rPr>
          <w:rFonts w:hint="eastAsia" w:ascii="宋体" w:hAnsi="宋体" w:cs="宋体"/>
          <w:color w:val="auto"/>
          <w:lang w:val="en-US" w:eastAsia="zh-CN"/>
        </w:rPr>
        <w:t>7.</w:t>
      </w:r>
      <w:r>
        <w:rPr>
          <w:rFonts w:hint="eastAsia" w:ascii="宋体" w:hAnsi="宋体" w:cs="宋体"/>
          <w:color w:val="auto"/>
        </w:rPr>
        <w:t>本</w:t>
      </w:r>
      <w:r>
        <w:rPr>
          <w:rFonts w:hint="eastAsia" w:hAnsi="宋体" w:cs="宋体"/>
          <w:color w:val="auto"/>
          <w:szCs w:val="21"/>
        </w:rPr>
        <w:t>项目采购公告澄清、变更、修改、补充等事宜均在以上网站发布，不再电话通知，请</w:t>
      </w:r>
      <w:r>
        <w:rPr>
          <w:rFonts w:hint="eastAsia" w:hAnsi="宋体" w:cs="宋体"/>
          <w:color w:val="auto"/>
          <w:szCs w:val="21"/>
          <w:lang w:eastAsia="zh-CN"/>
        </w:rPr>
        <w:t>投标人</w:t>
      </w:r>
      <w:r>
        <w:rPr>
          <w:rFonts w:hint="eastAsia" w:hAnsi="宋体" w:cs="宋体"/>
          <w:color w:val="auto"/>
          <w:szCs w:val="21"/>
        </w:rPr>
        <w:t>密切关注。</w:t>
      </w:r>
    </w:p>
    <w:p>
      <w:pPr>
        <w:keepNext w:val="0"/>
        <w:keepLines w:val="0"/>
        <w:pageBreakBefore w:val="0"/>
        <w:kinsoku/>
        <w:wordWrap/>
        <w:overflowPunct/>
        <w:topLinePunct w:val="0"/>
        <w:autoSpaceDE/>
        <w:autoSpaceDN/>
        <w:bidi w:val="0"/>
        <w:adjustRightInd/>
        <w:snapToGrid/>
        <w:spacing w:line="288" w:lineRule="auto"/>
        <w:textAlignment w:val="auto"/>
        <w:rPr>
          <w:rFonts w:cs="宋体" w:asciiTheme="minorEastAsia" w:hAnsiTheme="minorEastAsia" w:eastAsiaTheme="minorEastAsia"/>
          <w:b/>
          <w:bCs/>
          <w:color w:val="auto"/>
          <w:kern w:val="0"/>
        </w:rPr>
      </w:pPr>
      <w:r>
        <w:rPr>
          <w:rFonts w:hint="eastAsia" w:cs="宋体" w:asciiTheme="minorEastAsia" w:hAnsiTheme="minorEastAsia" w:eastAsiaTheme="minorEastAsia"/>
          <w:b/>
          <w:bCs/>
          <w:color w:val="auto"/>
        </w:rPr>
        <w:t>七、对本次招标提出询问，请按以下方式联系。</w:t>
      </w:r>
    </w:p>
    <w:p>
      <w:pPr>
        <w:keepNext w:val="0"/>
        <w:keepLines w:val="0"/>
        <w:pageBreakBefore w:val="0"/>
        <w:kinsoku/>
        <w:wordWrap/>
        <w:overflowPunct/>
        <w:topLinePunct w:val="0"/>
        <w:autoSpaceDE/>
        <w:autoSpaceDN/>
        <w:bidi w:val="0"/>
        <w:adjustRightInd/>
        <w:snapToGrid/>
        <w:spacing w:line="288" w:lineRule="auto"/>
        <w:ind w:right="420" w:rightChars="200" w:firstLine="420" w:firstLineChars="200"/>
        <w:textAlignment w:val="auto"/>
        <w:rPr>
          <w:rFonts w:cs="宋体" w:asciiTheme="minorEastAsia" w:hAnsiTheme="minorEastAsia" w:eastAsiaTheme="minorEastAsia"/>
          <w:color w:val="auto"/>
          <w:kern w:val="0"/>
        </w:rPr>
      </w:pPr>
      <w:r>
        <w:rPr>
          <w:rFonts w:hint="eastAsia" w:cs="宋体" w:asciiTheme="minorEastAsia" w:hAnsiTheme="minorEastAsia" w:eastAsiaTheme="minorEastAsia"/>
          <w:color w:val="auto"/>
        </w:rPr>
        <w:t>1.采购人信息</w:t>
      </w:r>
    </w:p>
    <w:p>
      <w:pPr>
        <w:keepNext w:val="0"/>
        <w:keepLines w:val="0"/>
        <w:pageBreakBefore w:val="0"/>
        <w:kinsoku/>
        <w:wordWrap/>
        <w:overflowPunct/>
        <w:topLinePunct w:val="0"/>
        <w:autoSpaceDE/>
        <w:autoSpaceDN/>
        <w:bidi w:val="0"/>
        <w:adjustRightInd/>
        <w:snapToGrid/>
        <w:spacing w:line="288" w:lineRule="auto"/>
        <w:ind w:firstLine="630" w:firstLineChars="300"/>
        <w:jc w:val="left"/>
        <w:textAlignment w:val="auto"/>
        <w:rPr>
          <w:rFonts w:ascii="宋体" w:hAnsi="宋体" w:cs="宋体"/>
          <w:color w:val="auto"/>
        </w:rPr>
      </w:pPr>
      <w:bookmarkStart w:id="0" w:name="_Toc28359086"/>
      <w:bookmarkStart w:id="1" w:name="_Toc28359009"/>
      <w:r>
        <w:rPr>
          <w:rFonts w:hint="eastAsia" w:ascii="宋体" w:hAnsi="宋体" w:cs="宋体"/>
          <w:color w:val="auto"/>
        </w:rPr>
        <w:t>采购单位：</w:t>
      </w:r>
      <w:r>
        <w:rPr>
          <w:rFonts w:hint="eastAsia" w:asciiTheme="minorEastAsia" w:hAnsiTheme="minorEastAsia" w:cstheme="minorEastAsia"/>
          <w:color w:val="auto"/>
          <w:szCs w:val="21"/>
        </w:rPr>
        <w:t>赣州银行股份有限公司</w:t>
      </w:r>
      <w:r>
        <w:rPr>
          <w:rFonts w:hint="eastAsia" w:ascii="宋体" w:hAnsi="宋体" w:cs="宋体"/>
          <w:bCs/>
          <w:color w:val="auto"/>
          <w:sz w:val="21"/>
          <w:szCs w:val="21"/>
        </w:rPr>
        <w:t xml:space="preserve"> </w:t>
      </w:r>
    </w:p>
    <w:p>
      <w:pPr>
        <w:keepNext w:val="0"/>
        <w:keepLines w:val="0"/>
        <w:pageBreakBefore w:val="0"/>
        <w:kinsoku/>
        <w:wordWrap/>
        <w:overflowPunct/>
        <w:topLinePunct w:val="0"/>
        <w:autoSpaceDE/>
        <w:autoSpaceDN/>
        <w:bidi w:val="0"/>
        <w:adjustRightInd/>
        <w:snapToGrid/>
        <w:spacing w:line="288" w:lineRule="auto"/>
        <w:ind w:firstLine="630" w:firstLineChars="300"/>
        <w:jc w:val="left"/>
        <w:textAlignment w:val="auto"/>
        <w:rPr>
          <w:rFonts w:hint="default" w:ascii="宋体" w:hAnsi="宋体" w:cs="宋体"/>
          <w:bCs/>
          <w:color w:val="auto"/>
          <w:szCs w:val="21"/>
          <w:lang w:val="en-US" w:eastAsia="zh-CN"/>
        </w:rPr>
      </w:pPr>
      <w:r>
        <w:rPr>
          <w:rFonts w:hint="eastAsia" w:ascii="宋体" w:hAnsi="宋体" w:cs="宋体"/>
          <w:bCs/>
          <w:color w:val="auto"/>
          <w:szCs w:val="21"/>
          <w:lang w:eastAsia="zh-CN"/>
        </w:rPr>
        <w:t>采购单位联系人：</w:t>
      </w:r>
      <w:r>
        <w:rPr>
          <w:rFonts w:hint="eastAsia" w:ascii="宋体" w:hAnsi="宋体" w:cs="宋体"/>
          <w:bCs/>
          <w:color w:val="auto"/>
          <w:szCs w:val="21"/>
          <w:lang w:val="en-US" w:eastAsia="zh-CN"/>
        </w:rPr>
        <w:t xml:space="preserve"> </w:t>
      </w:r>
      <w:r>
        <w:rPr>
          <w:rFonts w:hint="eastAsia" w:ascii="宋体" w:hAnsi="宋体" w:cs="宋体"/>
          <w:bCs/>
          <w:color w:val="auto"/>
          <w:sz w:val="21"/>
          <w:szCs w:val="21"/>
          <w:lang w:eastAsia="zh-CN"/>
        </w:rPr>
        <w:t>李先生</w:t>
      </w:r>
      <w:r>
        <w:rPr>
          <w:rFonts w:hint="eastAsia" w:ascii="宋体" w:hAnsi="宋体" w:cs="宋体"/>
          <w:bCs/>
          <w:color w:val="auto"/>
          <w:sz w:val="21"/>
          <w:szCs w:val="21"/>
        </w:rPr>
        <w:t xml:space="preserve">   </w:t>
      </w:r>
      <w:r>
        <w:rPr>
          <w:rFonts w:hint="eastAsia" w:ascii="宋体" w:hAnsi="宋体" w:cs="宋体"/>
          <w:bCs/>
          <w:color w:val="auto"/>
          <w:szCs w:val="21"/>
          <w:lang w:val="en-US" w:eastAsia="zh-CN"/>
        </w:rPr>
        <w:t xml:space="preserve">       </w:t>
      </w:r>
      <w:r>
        <w:rPr>
          <w:rFonts w:hint="eastAsia" w:ascii="宋体" w:hAnsi="宋体" w:cs="宋体"/>
          <w:bCs/>
          <w:color w:val="auto"/>
          <w:szCs w:val="21"/>
          <w:lang w:eastAsia="zh-CN"/>
        </w:rPr>
        <w:t xml:space="preserve">联系电话: </w:t>
      </w:r>
      <w:r>
        <w:rPr>
          <w:rFonts w:hint="eastAsia" w:asciiTheme="minorEastAsia" w:hAnsiTheme="minorEastAsia" w:cstheme="minorEastAsia"/>
          <w:color w:val="auto"/>
          <w:szCs w:val="21"/>
        </w:rPr>
        <w:t>0797-8100953</w:t>
      </w:r>
      <w:r>
        <w:rPr>
          <w:rFonts w:hint="eastAsia" w:ascii="宋体" w:hAnsi="宋体" w:cs="宋体"/>
          <w:bCs/>
          <w:color w:val="auto"/>
          <w:szCs w:val="21"/>
          <w:lang w:eastAsia="zh-CN"/>
        </w:rPr>
        <w:t>　</w:t>
      </w:r>
    </w:p>
    <w:p>
      <w:pPr>
        <w:keepNext w:val="0"/>
        <w:keepLines w:val="0"/>
        <w:pageBreakBefore w:val="0"/>
        <w:kinsoku/>
        <w:wordWrap/>
        <w:overflowPunct/>
        <w:topLinePunct w:val="0"/>
        <w:autoSpaceDE/>
        <w:autoSpaceDN/>
        <w:bidi w:val="0"/>
        <w:adjustRightInd/>
        <w:snapToGrid/>
        <w:spacing w:line="288" w:lineRule="auto"/>
        <w:ind w:firstLine="630" w:firstLineChars="300"/>
        <w:jc w:val="left"/>
        <w:textAlignment w:val="auto"/>
        <w:rPr>
          <w:rFonts w:hint="eastAsia" w:ascii="宋体" w:hAnsi="宋体" w:eastAsia="宋体" w:cs="宋体"/>
          <w:color w:val="auto"/>
          <w:lang w:val="en-US" w:eastAsia="zh-CN"/>
        </w:rPr>
      </w:pPr>
      <w:r>
        <w:rPr>
          <w:rFonts w:hint="eastAsia" w:ascii="宋体" w:hAnsi="宋体" w:cs="宋体"/>
          <w:color w:val="auto"/>
        </w:rPr>
        <w:t>地   址：</w:t>
      </w:r>
      <w:r>
        <w:rPr>
          <w:rFonts w:hint="eastAsia" w:asciiTheme="minorEastAsia" w:hAnsiTheme="minorEastAsia" w:eastAsiaTheme="minorEastAsia" w:cstheme="minorEastAsia"/>
          <w:color w:val="auto"/>
        </w:rPr>
        <w:t>赣州市赣江源大道26号</w:t>
      </w:r>
    </w:p>
    <w:p>
      <w:pPr>
        <w:keepNext w:val="0"/>
        <w:keepLines w:val="0"/>
        <w:pageBreakBefore w:val="0"/>
        <w:kinsoku/>
        <w:wordWrap/>
        <w:overflowPunct/>
        <w:topLinePunct w:val="0"/>
        <w:autoSpaceDE/>
        <w:autoSpaceDN/>
        <w:bidi w:val="0"/>
        <w:adjustRightInd/>
        <w:snapToGrid/>
        <w:spacing w:line="288" w:lineRule="auto"/>
        <w:ind w:right="420" w:rightChars="200" w:firstLine="420" w:firstLineChars="200"/>
        <w:jc w:val="left"/>
        <w:textAlignment w:val="auto"/>
        <w:rPr>
          <w:rFonts w:ascii="宋体" w:hAnsi="宋体" w:cs="宋体"/>
          <w:color w:val="auto"/>
        </w:rPr>
      </w:pPr>
      <w:r>
        <w:rPr>
          <w:rFonts w:hint="eastAsia" w:cs="宋体" w:asciiTheme="minorEastAsia" w:hAnsiTheme="minorEastAsia" w:eastAsiaTheme="minorEastAsia"/>
          <w:color w:val="auto"/>
        </w:rPr>
        <w:t>2.招标代理机构信息</w:t>
      </w:r>
      <w:bookmarkEnd w:id="0"/>
      <w:bookmarkEnd w:id="1"/>
    </w:p>
    <w:p>
      <w:pPr>
        <w:keepNext w:val="0"/>
        <w:keepLines w:val="0"/>
        <w:pageBreakBefore w:val="0"/>
        <w:kinsoku/>
        <w:wordWrap/>
        <w:overflowPunct/>
        <w:topLinePunct w:val="0"/>
        <w:autoSpaceDE/>
        <w:autoSpaceDN/>
        <w:bidi w:val="0"/>
        <w:adjustRightInd/>
        <w:snapToGrid/>
        <w:spacing w:line="288" w:lineRule="auto"/>
        <w:ind w:firstLine="630" w:firstLineChars="300"/>
        <w:textAlignment w:val="auto"/>
        <w:rPr>
          <w:rFonts w:ascii="宋体" w:hAnsi="宋体" w:cs="宋体"/>
          <w:color w:val="auto"/>
        </w:rPr>
      </w:pPr>
      <w:bookmarkStart w:id="2" w:name="_Toc28359010"/>
      <w:bookmarkStart w:id="3" w:name="_Toc28359087"/>
      <w:r>
        <w:rPr>
          <w:rFonts w:hint="eastAsia" w:ascii="宋体" w:hAnsi="宋体" w:cs="宋体"/>
          <w:color w:val="auto"/>
        </w:rPr>
        <w:t>招标代理机构名称：江西久和招标服务有限公司</w:t>
      </w:r>
    </w:p>
    <w:p>
      <w:pPr>
        <w:keepNext w:val="0"/>
        <w:keepLines w:val="0"/>
        <w:pageBreakBefore w:val="0"/>
        <w:kinsoku/>
        <w:wordWrap/>
        <w:overflowPunct/>
        <w:topLinePunct w:val="0"/>
        <w:autoSpaceDE/>
        <w:autoSpaceDN/>
        <w:bidi w:val="0"/>
        <w:adjustRightInd/>
        <w:snapToGrid/>
        <w:spacing w:line="288" w:lineRule="auto"/>
        <w:ind w:firstLine="630" w:firstLineChars="300"/>
        <w:textAlignment w:val="auto"/>
        <w:rPr>
          <w:rFonts w:hint="eastAsia" w:ascii="宋体" w:hAnsi="宋体" w:cs="宋体"/>
          <w:color w:val="auto"/>
        </w:rPr>
      </w:pPr>
      <w:r>
        <w:rPr>
          <w:rFonts w:hint="eastAsia" w:ascii="宋体" w:hAnsi="宋体" w:cs="宋体"/>
          <w:color w:val="auto"/>
        </w:rPr>
        <w:t>地　　址：赣州市章贡区信丰路中海凯旋门（北门）36栋703</w:t>
      </w:r>
    </w:p>
    <w:p>
      <w:pPr>
        <w:keepNext w:val="0"/>
        <w:keepLines w:val="0"/>
        <w:pageBreakBefore w:val="0"/>
        <w:kinsoku/>
        <w:wordWrap/>
        <w:overflowPunct/>
        <w:topLinePunct w:val="0"/>
        <w:autoSpaceDE/>
        <w:autoSpaceDN/>
        <w:bidi w:val="0"/>
        <w:adjustRightInd/>
        <w:snapToGrid/>
        <w:spacing w:line="288" w:lineRule="auto"/>
        <w:ind w:firstLine="630" w:firstLineChars="300"/>
        <w:textAlignment w:val="auto"/>
        <w:rPr>
          <w:rFonts w:hint="eastAsia" w:ascii="宋体" w:hAnsi="宋体"/>
          <w:bCs/>
          <w:color w:val="auto"/>
          <w:sz w:val="21"/>
          <w:szCs w:val="21"/>
          <w:lang w:val="en-US" w:eastAsia="zh-CN"/>
        </w:rPr>
      </w:pPr>
      <w:r>
        <w:rPr>
          <w:rFonts w:hint="eastAsia" w:ascii="宋体" w:hAnsi="宋体" w:cs="宋体"/>
          <w:color w:val="auto"/>
        </w:rPr>
        <w:t>联系方式：</w:t>
      </w:r>
      <w:r>
        <w:rPr>
          <w:rFonts w:hint="eastAsia"/>
          <w:color w:val="auto"/>
          <w:szCs w:val="21"/>
        </w:rPr>
        <w:t xml:space="preserve">谢粤丽 </w:t>
      </w:r>
      <w:r>
        <w:rPr>
          <w:rFonts w:hint="eastAsia" w:asciiTheme="majorEastAsia" w:hAnsiTheme="majorEastAsia" w:cstheme="majorEastAsia"/>
          <w:color w:val="auto"/>
          <w:szCs w:val="21"/>
        </w:rPr>
        <w:t xml:space="preserve"> 0797-8089611 </w:t>
      </w:r>
      <w:r>
        <w:rPr>
          <w:rFonts w:hint="eastAsia"/>
          <w:color w:val="auto"/>
          <w:szCs w:val="21"/>
        </w:rPr>
        <w:t xml:space="preserve"> </w:t>
      </w:r>
      <w:r>
        <w:rPr>
          <w:rFonts w:hint="eastAsia" w:ascii="宋体" w:hAnsi="宋体"/>
          <w:bCs/>
          <w:color w:val="auto"/>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288" w:lineRule="auto"/>
        <w:ind w:right="420" w:rightChars="200" w:firstLine="420" w:firstLineChars="200"/>
        <w:jc w:val="left"/>
        <w:textAlignment w:val="auto"/>
        <w:rPr>
          <w:rFonts w:cs="宋体" w:asciiTheme="minorEastAsia" w:hAnsiTheme="minorEastAsia" w:eastAsiaTheme="minorEastAsia"/>
          <w:color w:val="auto"/>
        </w:rPr>
      </w:pPr>
      <w:r>
        <w:rPr>
          <w:rFonts w:hint="eastAsia" w:cs="宋体" w:asciiTheme="minorEastAsia" w:hAnsiTheme="minorEastAsia" w:eastAsiaTheme="minorEastAsia"/>
          <w:color w:val="auto"/>
        </w:rPr>
        <w:t>3.项目联系方式</w:t>
      </w:r>
      <w:bookmarkEnd w:id="2"/>
      <w:bookmarkEnd w:id="3"/>
    </w:p>
    <w:p>
      <w:pPr>
        <w:pStyle w:val="12"/>
        <w:keepNext w:val="0"/>
        <w:keepLines w:val="0"/>
        <w:pageBreakBefore w:val="0"/>
        <w:kinsoku/>
        <w:wordWrap/>
        <w:overflowPunct/>
        <w:topLinePunct w:val="0"/>
        <w:autoSpaceDE/>
        <w:autoSpaceDN/>
        <w:bidi w:val="0"/>
        <w:adjustRightInd/>
        <w:snapToGrid/>
        <w:spacing w:line="288" w:lineRule="auto"/>
        <w:ind w:firstLine="630" w:firstLineChars="300"/>
        <w:textAlignment w:val="auto"/>
        <w:rPr>
          <w:rFonts w:hAnsi="宋体" w:cs="宋体"/>
          <w:color w:val="auto"/>
          <w:szCs w:val="21"/>
        </w:rPr>
      </w:pPr>
      <w:r>
        <w:rPr>
          <w:rFonts w:hint="eastAsia" w:hAnsi="宋体" w:cs="宋体"/>
          <w:color w:val="auto"/>
          <w:szCs w:val="21"/>
        </w:rPr>
        <w:t xml:space="preserve">项目联系人：李忠强   </w:t>
      </w:r>
    </w:p>
    <w:p>
      <w:pPr>
        <w:keepNext w:val="0"/>
        <w:keepLines w:val="0"/>
        <w:pageBreakBefore w:val="0"/>
        <w:kinsoku/>
        <w:wordWrap/>
        <w:overflowPunct/>
        <w:topLinePunct w:val="0"/>
        <w:autoSpaceDE/>
        <w:autoSpaceDN/>
        <w:bidi w:val="0"/>
        <w:adjustRightInd/>
        <w:snapToGrid/>
        <w:spacing w:line="288" w:lineRule="auto"/>
        <w:ind w:firstLine="630" w:firstLineChars="300"/>
        <w:textAlignment w:val="auto"/>
        <w:rPr>
          <w:rFonts w:ascii="宋体" w:hAnsi="宋体" w:cs="宋体"/>
          <w:color w:val="auto"/>
        </w:rPr>
      </w:pPr>
      <w:r>
        <w:rPr>
          <w:rFonts w:hint="eastAsia" w:ascii="宋体" w:hAnsi="宋体" w:cs="宋体"/>
          <w:color w:val="auto"/>
        </w:rPr>
        <w:t>电　　 话：</w:t>
      </w:r>
      <w:r>
        <w:rPr>
          <w:rFonts w:hint="eastAsia" w:ascii="宋体" w:hAnsi="宋体"/>
          <w:color w:val="auto"/>
          <w:szCs w:val="21"/>
        </w:rPr>
        <w:t>18007074948</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rFonts w:ascii="仿宋" w:hAnsi="仿宋" w:eastAsia="仿宋"/>
          <w:color w:val="auto"/>
        </w:rPr>
      </w:pPr>
    </w:p>
    <w:p>
      <w:pPr>
        <w:keepNext w:val="0"/>
        <w:keepLines w:val="0"/>
        <w:pageBreakBefore w:val="0"/>
        <w:widowControl/>
        <w:kinsoku/>
        <w:wordWrap/>
        <w:overflowPunct/>
        <w:topLinePunct w:val="0"/>
        <w:autoSpaceDE/>
        <w:autoSpaceDN/>
        <w:bidi w:val="0"/>
        <w:adjustRightInd/>
        <w:snapToGrid/>
        <w:spacing w:line="288" w:lineRule="auto"/>
        <w:jc w:val="left"/>
        <w:textAlignment w:val="auto"/>
        <w:rPr>
          <w:rFonts w:ascii="仿宋" w:hAnsi="仿宋" w:eastAsia="仿宋"/>
          <w:color w:val="auto"/>
        </w:rPr>
      </w:pPr>
    </w:p>
    <w:p>
      <w:pPr>
        <w:pStyle w:val="12"/>
        <w:pageBreakBefore w:val="0"/>
        <w:kinsoku/>
        <w:wordWrap/>
        <w:overflowPunct/>
        <w:topLinePunct w:val="0"/>
        <w:autoSpaceDE/>
        <w:autoSpaceDN/>
        <w:bidi w:val="0"/>
        <w:adjustRightInd/>
        <w:spacing w:line="312" w:lineRule="auto"/>
        <w:ind w:firstLine="6720" w:firstLineChars="3200"/>
        <w:textAlignment w:val="auto"/>
        <w:rPr>
          <w:rFonts w:hint="eastAsia" w:asciiTheme="minorEastAsia" w:hAnsiTheme="minorEastAsia" w:eastAsiaTheme="minorEastAsia" w:cstheme="minorEastAsia"/>
          <w:color w:val="auto"/>
          <w:kern w:val="2"/>
          <w:sz w:val="21"/>
          <w:szCs w:val="21"/>
          <w:lang w:val="en-US" w:eastAsia="zh-CN" w:bidi="ar"/>
        </w:rPr>
      </w:pPr>
      <w:r>
        <w:rPr>
          <w:rFonts w:hint="eastAsia" w:asciiTheme="minorEastAsia" w:hAnsiTheme="minorEastAsia" w:cstheme="minorEastAsia"/>
          <w:color w:val="auto"/>
          <w:kern w:val="2"/>
          <w:sz w:val="21"/>
          <w:szCs w:val="21"/>
          <w:lang w:val="en-US" w:eastAsia="zh-CN" w:bidi="ar"/>
        </w:rPr>
        <w:t xml:space="preserve">       </w:t>
      </w:r>
      <w:r>
        <w:rPr>
          <w:rFonts w:hint="eastAsia" w:asciiTheme="minorEastAsia" w:hAnsiTheme="minorEastAsia" w:eastAsiaTheme="minorEastAsia" w:cstheme="minorEastAsia"/>
          <w:bCs/>
          <w:color w:val="auto"/>
          <w:sz w:val="21"/>
          <w:szCs w:val="21"/>
        </w:rPr>
        <w:t>江西久和招标服务有限公司</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12" w:lineRule="auto"/>
        <w:ind w:right="0" w:firstLine="8190" w:firstLineChars="3900"/>
        <w:jc w:val="both"/>
        <w:textAlignment w:val="auto"/>
        <w:rPr>
          <w:rFonts w:hint="eastAsia" w:ascii="黑体" w:hAnsi="宋体" w:eastAsia="黑体"/>
          <w:bCs/>
          <w:color w:val="auto"/>
          <w:sz w:val="44"/>
          <w:szCs w:val="44"/>
        </w:rPr>
      </w:pPr>
      <w:r>
        <w:rPr>
          <w:rFonts w:hint="eastAsia" w:asciiTheme="minorEastAsia" w:hAnsiTheme="minorEastAsia" w:cstheme="minorEastAsia"/>
          <w:color w:val="auto"/>
          <w:kern w:val="2"/>
          <w:sz w:val="21"/>
          <w:szCs w:val="21"/>
          <w:lang w:val="en-US" w:eastAsia="zh-CN" w:bidi="ar"/>
        </w:rPr>
        <w:t>2021</w:t>
      </w:r>
      <w:r>
        <w:rPr>
          <w:rFonts w:hint="eastAsia" w:asciiTheme="minorEastAsia" w:hAnsiTheme="minorEastAsia" w:eastAsiaTheme="minorEastAsia" w:cstheme="minorEastAsia"/>
          <w:color w:val="auto"/>
          <w:kern w:val="2"/>
          <w:sz w:val="21"/>
          <w:szCs w:val="21"/>
          <w:lang w:val="en-US" w:eastAsia="zh-CN" w:bidi="ar"/>
        </w:rPr>
        <w:t>年</w:t>
      </w:r>
      <w:r>
        <w:rPr>
          <w:rFonts w:hint="eastAsia" w:asciiTheme="minorEastAsia" w:hAnsiTheme="minorEastAsia" w:cstheme="minorEastAsia"/>
          <w:color w:val="auto"/>
          <w:kern w:val="2"/>
          <w:sz w:val="21"/>
          <w:szCs w:val="21"/>
          <w:lang w:val="en-US" w:eastAsia="zh-CN" w:bidi="ar"/>
        </w:rPr>
        <w:t>4</w:t>
      </w:r>
      <w:r>
        <w:rPr>
          <w:rFonts w:hint="eastAsia" w:asciiTheme="minorEastAsia" w:hAnsiTheme="minorEastAsia" w:eastAsiaTheme="minorEastAsia" w:cstheme="minorEastAsia"/>
          <w:color w:val="auto"/>
          <w:kern w:val="2"/>
          <w:sz w:val="21"/>
          <w:szCs w:val="21"/>
          <w:lang w:val="en-US" w:eastAsia="zh-CN" w:bidi="ar"/>
        </w:rPr>
        <w:t>月</w:t>
      </w:r>
      <w:r>
        <w:rPr>
          <w:rFonts w:hint="eastAsia" w:asciiTheme="minorEastAsia" w:hAnsiTheme="minorEastAsia" w:cstheme="minorEastAsia"/>
          <w:color w:val="auto"/>
          <w:kern w:val="2"/>
          <w:sz w:val="21"/>
          <w:szCs w:val="21"/>
          <w:lang w:val="en-US" w:eastAsia="zh-CN" w:bidi="ar"/>
        </w:rPr>
        <w:t>2</w:t>
      </w:r>
      <w:r>
        <w:rPr>
          <w:rFonts w:hint="eastAsia" w:asciiTheme="minorEastAsia" w:hAnsiTheme="minorEastAsia" w:eastAsiaTheme="minorEastAsia" w:cstheme="minorEastAsia"/>
          <w:color w:val="auto"/>
          <w:kern w:val="2"/>
          <w:sz w:val="21"/>
          <w:szCs w:val="21"/>
          <w:lang w:val="en-US" w:eastAsia="zh-CN" w:bidi="ar"/>
        </w:rPr>
        <w:t xml:space="preserve">日 </w:t>
      </w:r>
    </w:p>
    <w:p>
      <w:pPr>
        <w:pStyle w:val="12"/>
        <w:spacing w:line="460" w:lineRule="exact"/>
        <w:ind w:firstLine="2160" w:firstLineChars="600"/>
        <w:rPr>
          <w:rFonts w:hint="eastAsia" w:ascii="黑体" w:hAnsi="宋体" w:eastAsia="黑体"/>
          <w:bCs/>
          <w:color w:val="auto"/>
          <w:sz w:val="36"/>
          <w:szCs w:val="36"/>
        </w:rPr>
      </w:pPr>
    </w:p>
    <w:p>
      <w:pPr>
        <w:pStyle w:val="12"/>
        <w:spacing w:line="460" w:lineRule="exact"/>
        <w:ind w:firstLine="3240" w:firstLineChars="900"/>
        <w:rPr>
          <w:rFonts w:hint="eastAsia" w:ascii="黑体" w:hAnsi="宋体" w:eastAsia="黑体"/>
          <w:bCs/>
          <w:color w:val="auto"/>
          <w:sz w:val="36"/>
          <w:szCs w:val="36"/>
        </w:rPr>
      </w:pPr>
    </w:p>
    <w:p>
      <w:pPr>
        <w:pStyle w:val="12"/>
        <w:spacing w:line="460" w:lineRule="exact"/>
        <w:ind w:firstLine="3240" w:firstLineChars="900"/>
        <w:rPr>
          <w:rFonts w:ascii="黑体" w:hAnsi="宋体" w:eastAsia="黑体"/>
          <w:bCs/>
          <w:color w:val="auto"/>
          <w:sz w:val="36"/>
          <w:szCs w:val="36"/>
        </w:rPr>
      </w:pPr>
      <w:r>
        <w:rPr>
          <w:rFonts w:hint="eastAsia" w:ascii="黑体" w:hAnsi="宋体" w:eastAsia="黑体"/>
          <w:bCs/>
          <w:color w:val="auto"/>
          <w:sz w:val="36"/>
          <w:szCs w:val="36"/>
        </w:rPr>
        <w:t>第二章  投标人须知</w:t>
      </w:r>
      <w:bookmarkStart w:id="4" w:name="_Toc314063802"/>
    </w:p>
    <w:p>
      <w:pPr>
        <w:pStyle w:val="17"/>
        <w:widowControl w:val="0"/>
        <w:spacing w:before="0" w:beforeAutospacing="0" w:after="0" w:afterAutospacing="0" w:line="440" w:lineRule="exact"/>
        <w:ind w:firstLine="132" w:firstLineChars="63"/>
        <w:jc w:val="both"/>
        <w:textAlignment w:val="baseline"/>
        <w:rPr>
          <w:bCs/>
          <w:color w:val="auto"/>
          <w:sz w:val="21"/>
          <w:szCs w:val="21"/>
        </w:rPr>
      </w:pPr>
      <w:r>
        <w:rPr>
          <w:rFonts w:hint="eastAsia"/>
          <w:bCs/>
          <w:color w:val="auto"/>
          <w:sz w:val="21"/>
          <w:szCs w:val="21"/>
        </w:rPr>
        <w:t>第一部分、投标人须知前附表</w:t>
      </w:r>
      <w:bookmarkEnd w:id="4"/>
    </w:p>
    <w:p>
      <w:pPr>
        <w:pStyle w:val="17"/>
        <w:widowControl w:val="0"/>
        <w:spacing w:before="0" w:beforeAutospacing="0" w:after="0" w:afterAutospacing="0" w:line="440" w:lineRule="exact"/>
        <w:jc w:val="both"/>
        <w:textAlignment w:val="baseline"/>
        <w:rPr>
          <w:bCs/>
          <w:color w:val="auto"/>
          <w:sz w:val="21"/>
          <w:szCs w:val="21"/>
        </w:rPr>
      </w:pPr>
      <w:r>
        <w:rPr>
          <w:rFonts w:hint="eastAsia"/>
          <w:bCs/>
          <w:color w:val="auto"/>
          <w:sz w:val="21"/>
          <w:szCs w:val="21"/>
        </w:rPr>
        <w:t xml:space="preserve"> 本表是关于要采购货物的具体资料，是对投标人须知的具体补充和修改，如有矛盾，应以本资料表为准。</w:t>
      </w:r>
    </w:p>
    <w:tbl>
      <w:tblPr>
        <w:tblStyle w:val="22"/>
        <w:tblpPr w:leftFromText="180" w:rightFromText="180" w:vertAnchor="text" w:horzAnchor="margin" w:tblpXSpec="center" w:tblpY="223"/>
        <w:tblW w:w="102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56"/>
        <w:gridCol w:w="1357"/>
        <w:gridCol w:w="82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26"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序号</w:t>
            </w:r>
          </w:p>
        </w:tc>
        <w:tc>
          <w:tcPr>
            <w:tcW w:w="1357" w:type="dxa"/>
            <w:tcBorders>
              <w:right w:val="single" w:color="auto" w:sz="4" w:space="0"/>
            </w:tcBorders>
            <w:vAlign w:val="center"/>
          </w:tcPr>
          <w:p>
            <w:pPr>
              <w:spacing w:line="400" w:lineRule="exact"/>
              <w:jc w:val="center"/>
              <w:rPr>
                <w:rFonts w:ascii="宋体" w:hAnsi="宋体"/>
                <w:bCs/>
                <w:color w:val="auto"/>
                <w:szCs w:val="21"/>
              </w:rPr>
            </w:pPr>
            <w:r>
              <w:rPr>
                <w:rFonts w:hint="eastAsia" w:ascii="宋体" w:hAnsi="宋体"/>
                <w:bCs/>
                <w:color w:val="auto"/>
                <w:szCs w:val="21"/>
              </w:rPr>
              <w:t>项目</w:t>
            </w:r>
          </w:p>
        </w:tc>
        <w:tc>
          <w:tcPr>
            <w:tcW w:w="8227" w:type="dxa"/>
            <w:tcBorders>
              <w:left w:val="single" w:color="auto" w:sz="4" w:space="0"/>
            </w:tcBorders>
            <w:vAlign w:val="center"/>
          </w:tcPr>
          <w:p>
            <w:pPr>
              <w:spacing w:line="400" w:lineRule="exact"/>
              <w:jc w:val="center"/>
              <w:rPr>
                <w:rFonts w:ascii="宋体" w:hAnsi="宋体"/>
                <w:bCs/>
                <w:color w:val="auto"/>
                <w:szCs w:val="21"/>
              </w:rPr>
            </w:pPr>
            <w:r>
              <w:rPr>
                <w:rFonts w:hint="eastAsia" w:ascii="宋体" w:hAnsi="宋体"/>
                <w:bCs/>
                <w:color w:val="auto"/>
                <w:szCs w:val="21"/>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147"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1</w:t>
            </w:r>
          </w:p>
        </w:tc>
        <w:tc>
          <w:tcPr>
            <w:tcW w:w="1357" w:type="dxa"/>
            <w:tcBorders>
              <w:right w:val="single" w:color="auto" w:sz="4" w:space="0"/>
            </w:tcBorders>
            <w:vAlign w:val="center"/>
          </w:tcPr>
          <w:p>
            <w:pPr>
              <w:spacing w:line="400" w:lineRule="exact"/>
              <w:jc w:val="both"/>
              <w:rPr>
                <w:rFonts w:ascii="宋体" w:hAnsi="宋体"/>
                <w:bCs/>
                <w:color w:val="auto"/>
                <w:szCs w:val="21"/>
              </w:rPr>
            </w:pPr>
            <w:r>
              <w:rPr>
                <w:rFonts w:hint="eastAsia" w:ascii="宋体" w:hAnsi="宋体"/>
                <w:bCs/>
                <w:color w:val="auto"/>
                <w:szCs w:val="21"/>
              </w:rPr>
              <w:t>采购单位</w:t>
            </w:r>
          </w:p>
        </w:tc>
        <w:tc>
          <w:tcPr>
            <w:tcW w:w="8227" w:type="dxa"/>
            <w:tcBorders>
              <w:left w:val="single" w:color="auto" w:sz="4" w:space="0"/>
            </w:tcBorders>
            <w:vAlign w:val="center"/>
          </w:tcPr>
          <w:p>
            <w:pPr>
              <w:spacing w:line="400" w:lineRule="exact"/>
              <w:rPr>
                <w:rFonts w:hint="eastAsia" w:ascii="宋体" w:hAnsi="宋体" w:eastAsia="宋体" w:cs="宋体"/>
                <w:bCs/>
                <w:color w:val="auto"/>
                <w:szCs w:val="21"/>
              </w:rPr>
            </w:pPr>
            <w:r>
              <w:rPr>
                <w:rFonts w:hint="eastAsia" w:ascii="宋体" w:hAnsi="宋体" w:eastAsia="宋体" w:cs="宋体"/>
                <w:bCs/>
                <w:color w:val="auto"/>
                <w:szCs w:val="21"/>
              </w:rPr>
              <w:t>招标采购单位：</w:t>
            </w:r>
            <w:r>
              <w:rPr>
                <w:rFonts w:hint="eastAsia" w:asciiTheme="minorEastAsia" w:hAnsiTheme="minorEastAsia" w:cstheme="minorEastAsia"/>
                <w:color w:val="auto"/>
                <w:szCs w:val="21"/>
              </w:rPr>
              <w:t>赣州银行股份有限公司</w:t>
            </w:r>
            <w:r>
              <w:rPr>
                <w:rFonts w:hint="eastAsia" w:ascii="宋体" w:hAnsi="宋体" w:eastAsia="宋体" w:cs="宋体"/>
                <w:bCs/>
                <w:color w:val="auto"/>
                <w:szCs w:val="21"/>
              </w:rPr>
              <w:t xml:space="preserve">     </w:t>
            </w:r>
          </w:p>
          <w:p>
            <w:pPr>
              <w:spacing w:line="400" w:lineRule="exact"/>
              <w:rPr>
                <w:rFonts w:hint="eastAsia" w:ascii="宋体" w:hAnsi="宋体" w:eastAsia="宋体" w:cs="宋体"/>
                <w:bCs/>
                <w:color w:val="auto"/>
                <w:szCs w:val="21"/>
                <w:lang w:eastAsia="zh-CN"/>
              </w:rPr>
            </w:pPr>
            <w:r>
              <w:rPr>
                <w:rFonts w:hint="eastAsia" w:ascii="宋体" w:hAnsi="宋体" w:eastAsia="宋体" w:cs="宋体"/>
                <w:bCs/>
                <w:color w:val="auto"/>
                <w:szCs w:val="21"/>
              </w:rPr>
              <w:t>联系人：</w:t>
            </w:r>
            <w:r>
              <w:rPr>
                <w:rFonts w:hint="eastAsia" w:ascii="宋体" w:hAnsi="宋体" w:eastAsia="宋体" w:cs="宋体"/>
                <w:bCs/>
                <w:color w:val="auto"/>
                <w:szCs w:val="21"/>
                <w:lang w:eastAsia="zh-CN"/>
              </w:rPr>
              <w:t>李先生</w:t>
            </w:r>
            <w:r>
              <w:rPr>
                <w:rFonts w:hint="eastAsia" w:ascii="宋体" w:hAnsi="宋体" w:eastAsia="宋体" w:cs="宋体"/>
                <w:bCs/>
                <w:color w:val="auto"/>
                <w:szCs w:val="21"/>
              </w:rPr>
              <w:t xml:space="preserve">        联系电话：</w:t>
            </w:r>
            <w:r>
              <w:rPr>
                <w:rFonts w:hint="eastAsia" w:ascii="宋体" w:hAnsi="宋体" w:cs="宋体"/>
                <w:bCs/>
                <w:color w:val="auto"/>
                <w:szCs w:val="21"/>
                <w:lang w:eastAsia="zh-CN"/>
              </w:rPr>
              <w:t xml:space="preserve"> </w:t>
            </w:r>
            <w:r>
              <w:rPr>
                <w:rFonts w:hint="eastAsia" w:asciiTheme="minorEastAsia" w:hAnsiTheme="minorEastAsia" w:cstheme="minorEastAsia"/>
                <w:color w:val="auto"/>
                <w:szCs w:val="21"/>
              </w:rPr>
              <w:t>0797-8100953</w:t>
            </w:r>
            <w:r>
              <w:rPr>
                <w:rFonts w:hint="eastAsia" w:ascii="宋体" w:hAnsi="宋体" w:cs="宋体"/>
                <w:bCs/>
                <w:color w:val="auto"/>
                <w:szCs w:val="21"/>
                <w:lang w:eastAsia="zh-CN"/>
              </w:rPr>
              <w:t>　</w:t>
            </w:r>
          </w:p>
          <w:p>
            <w:pPr>
              <w:spacing w:line="400" w:lineRule="exact"/>
              <w:rPr>
                <w:rFonts w:hint="eastAsia" w:eastAsiaTheme="minorEastAsia"/>
                <w:bCs/>
                <w:color w:val="auto"/>
                <w:szCs w:val="21"/>
                <w:lang w:eastAsia="zh-CN"/>
              </w:rPr>
            </w:pPr>
            <w:r>
              <w:rPr>
                <w:rFonts w:hint="eastAsia" w:ascii="宋体" w:hAnsi="宋体" w:eastAsia="宋体" w:cs="宋体"/>
                <w:bCs/>
                <w:color w:val="auto"/>
                <w:szCs w:val="21"/>
              </w:rPr>
              <w:t>联系地址：</w:t>
            </w:r>
            <w:r>
              <w:rPr>
                <w:rFonts w:hint="eastAsia" w:asciiTheme="minorEastAsia" w:hAnsiTheme="minorEastAsia" w:eastAsiaTheme="minorEastAsia" w:cstheme="minorEastAsia"/>
                <w:color w:val="auto"/>
              </w:rPr>
              <w:t>赣州市赣江源大道26号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389"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2</w:t>
            </w:r>
          </w:p>
        </w:tc>
        <w:tc>
          <w:tcPr>
            <w:tcW w:w="1357" w:type="dxa"/>
            <w:tcBorders>
              <w:right w:val="single" w:color="auto" w:sz="4" w:space="0"/>
            </w:tcBorders>
            <w:vAlign w:val="center"/>
          </w:tcPr>
          <w:p>
            <w:pPr>
              <w:adjustRightInd w:val="0"/>
              <w:snapToGrid w:val="0"/>
              <w:spacing w:line="400" w:lineRule="exact"/>
              <w:jc w:val="both"/>
              <w:rPr>
                <w:rFonts w:ascii="宋体" w:hAnsi="宋体"/>
                <w:bCs/>
                <w:color w:val="auto"/>
                <w:szCs w:val="21"/>
              </w:rPr>
            </w:pPr>
            <w:r>
              <w:rPr>
                <w:rFonts w:hint="eastAsia" w:ascii="宋体" w:hAnsi="宋体"/>
                <w:bCs/>
                <w:color w:val="auto"/>
                <w:szCs w:val="21"/>
              </w:rPr>
              <w:t>采购代理机构</w:t>
            </w:r>
          </w:p>
        </w:tc>
        <w:tc>
          <w:tcPr>
            <w:tcW w:w="8227" w:type="dxa"/>
            <w:tcBorders>
              <w:left w:val="single" w:color="auto" w:sz="4" w:space="0"/>
            </w:tcBorders>
            <w:vAlign w:val="center"/>
          </w:tcPr>
          <w:p>
            <w:pPr>
              <w:spacing w:line="400" w:lineRule="exact"/>
              <w:rPr>
                <w:rFonts w:ascii="宋体" w:hAnsi="宋体" w:cs="宋体"/>
                <w:bCs/>
                <w:color w:val="auto"/>
                <w:kern w:val="0"/>
                <w:szCs w:val="21"/>
              </w:rPr>
            </w:pPr>
            <w:r>
              <w:rPr>
                <w:rFonts w:hint="eastAsia" w:ascii="宋体" w:hAnsi="宋体"/>
                <w:bCs/>
                <w:color w:val="auto"/>
                <w:szCs w:val="21"/>
              </w:rPr>
              <w:t>名</w:t>
            </w:r>
            <w:r>
              <w:rPr>
                <w:rFonts w:hint="eastAsia" w:ascii="宋体" w:hAnsi="宋体" w:cs="宋体"/>
                <w:bCs/>
                <w:color w:val="auto"/>
                <w:kern w:val="0"/>
                <w:szCs w:val="21"/>
              </w:rPr>
              <w:t xml:space="preserve"> 称：江西久和招标服务有限公司 </w:t>
            </w:r>
          </w:p>
          <w:p>
            <w:pPr>
              <w:spacing w:line="400" w:lineRule="exact"/>
              <w:jc w:val="left"/>
              <w:rPr>
                <w:rFonts w:ascii="宋体" w:hAnsi="宋体" w:cs="宋体"/>
                <w:color w:val="auto"/>
                <w:kern w:val="0"/>
                <w:szCs w:val="21"/>
              </w:rPr>
            </w:pPr>
            <w:r>
              <w:rPr>
                <w:rFonts w:hint="eastAsia" w:ascii="宋体" w:hAnsi="宋体"/>
                <w:color w:val="auto"/>
                <w:szCs w:val="21"/>
              </w:rPr>
              <w:t>报名联系人：</w:t>
            </w:r>
            <w:r>
              <w:rPr>
                <w:rFonts w:hint="eastAsia" w:ascii="宋体" w:hAnsi="宋体"/>
                <w:color w:val="auto"/>
                <w:szCs w:val="21"/>
                <w:lang w:eastAsia="zh-CN"/>
              </w:rPr>
              <w:t>谢粤丽</w:t>
            </w:r>
            <w:r>
              <w:rPr>
                <w:rFonts w:hint="eastAsia" w:ascii="宋体" w:hAnsi="宋体"/>
                <w:color w:val="auto"/>
                <w:szCs w:val="21"/>
              </w:rPr>
              <w:t xml:space="preserve">  </w:t>
            </w:r>
            <w:r>
              <w:rPr>
                <w:rFonts w:hint="eastAsia" w:ascii="宋体" w:hAnsi="宋体" w:cs="宋体"/>
                <w:color w:val="auto"/>
                <w:kern w:val="0"/>
                <w:szCs w:val="21"/>
              </w:rPr>
              <w:t xml:space="preserve">0797-8089611      </w:t>
            </w:r>
          </w:p>
          <w:p>
            <w:pPr>
              <w:spacing w:line="400" w:lineRule="exact"/>
              <w:rPr>
                <w:rFonts w:ascii="宋体" w:hAnsi="宋体" w:cs="宋体"/>
                <w:bCs/>
                <w:color w:val="auto"/>
                <w:kern w:val="0"/>
                <w:szCs w:val="21"/>
              </w:rPr>
            </w:pPr>
            <w:r>
              <w:rPr>
                <w:rFonts w:hint="eastAsia" w:ascii="宋体" w:hAnsi="宋体" w:cs="宋体"/>
                <w:color w:val="auto"/>
                <w:kern w:val="0"/>
                <w:szCs w:val="21"/>
              </w:rPr>
              <w:t>项目</w:t>
            </w:r>
            <w:r>
              <w:rPr>
                <w:rFonts w:hint="eastAsia" w:ascii="宋体" w:hAnsi="宋体"/>
                <w:color w:val="auto"/>
                <w:szCs w:val="21"/>
              </w:rPr>
              <w:t>联系人：李</w:t>
            </w:r>
            <w:r>
              <w:rPr>
                <w:rFonts w:hint="eastAsia" w:ascii="宋体" w:hAnsi="宋体"/>
                <w:color w:val="auto"/>
                <w:szCs w:val="21"/>
                <w:lang w:eastAsia="zh-CN"/>
              </w:rPr>
              <w:t>忠强</w:t>
            </w:r>
            <w:r>
              <w:rPr>
                <w:rFonts w:hint="eastAsia" w:ascii="宋体" w:hAnsi="宋体"/>
                <w:color w:val="auto"/>
                <w:szCs w:val="21"/>
              </w:rPr>
              <w:t xml:space="preserve">  </w:t>
            </w:r>
            <w:r>
              <w:rPr>
                <w:rFonts w:hint="eastAsia" w:ascii="宋体" w:hAnsi="宋体"/>
                <w:color w:val="auto"/>
                <w:lang w:val="en-US" w:eastAsia="zh-CN"/>
              </w:rPr>
              <w:t>18007074948</w:t>
            </w:r>
            <w:r>
              <w:rPr>
                <w:rFonts w:hint="eastAsia" w:ascii="宋体" w:hAnsi="宋体" w:cs="宋体"/>
                <w:bCs/>
                <w:color w:val="auto"/>
                <w:kern w:val="0"/>
                <w:szCs w:val="21"/>
              </w:rPr>
              <w:t xml:space="preserve"> </w:t>
            </w:r>
          </w:p>
          <w:p>
            <w:pPr>
              <w:spacing w:line="400" w:lineRule="exact"/>
              <w:rPr>
                <w:rFonts w:ascii="宋体" w:hAnsi="宋体"/>
                <w:bCs/>
                <w:color w:val="auto"/>
                <w:szCs w:val="21"/>
              </w:rPr>
            </w:pPr>
            <w:r>
              <w:rPr>
                <w:rFonts w:hint="eastAsia" w:ascii="宋体" w:hAnsi="宋体" w:cs="宋体"/>
                <w:bCs/>
                <w:color w:val="auto"/>
                <w:kern w:val="0"/>
                <w:szCs w:val="21"/>
              </w:rPr>
              <w:t>联系地址：赣州市章贡区信丰路中海凯旋门(北门）36栋703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715"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3</w:t>
            </w:r>
          </w:p>
        </w:tc>
        <w:tc>
          <w:tcPr>
            <w:tcW w:w="1357" w:type="dxa"/>
            <w:tcBorders>
              <w:right w:val="single" w:color="auto" w:sz="4" w:space="0"/>
            </w:tcBorders>
            <w:vAlign w:val="center"/>
          </w:tcPr>
          <w:p>
            <w:pPr>
              <w:tabs>
                <w:tab w:val="center" w:pos="4153"/>
                <w:tab w:val="left" w:pos="6630"/>
              </w:tabs>
              <w:spacing w:line="400" w:lineRule="exact"/>
              <w:jc w:val="both"/>
              <w:rPr>
                <w:rFonts w:ascii="宋体" w:hAnsi="宋体"/>
                <w:bCs/>
                <w:color w:val="auto"/>
                <w:szCs w:val="21"/>
              </w:rPr>
            </w:pPr>
            <w:r>
              <w:rPr>
                <w:rFonts w:hint="eastAsia" w:ascii="宋体" w:hAnsi="宋体"/>
                <w:bCs/>
                <w:color w:val="auto"/>
                <w:szCs w:val="21"/>
              </w:rPr>
              <w:t>投标保证金</w:t>
            </w:r>
          </w:p>
        </w:tc>
        <w:tc>
          <w:tcPr>
            <w:tcW w:w="8227" w:type="dxa"/>
            <w:tcBorders>
              <w:left w:val="single" w:color="auto" w:sz="4" w:space="0"/>
            </w:tcBorders>
            <w:vAlign w:val="center"/>
          </w:tcPr>
          <w:p>
            <w:pPr>
              <w:spacing w:line="400" w:lineRule="exact"/>
              <w:rPr>
                <w:rFonts w:hint="eastAsia" w:ascii="宋体" w:hAnsi="宋体" w:eastAsia="宋体" w:cs="宋体"/>
                <w:color w:val="auto"/>
              </w:rPr>
            </w:pPr>
            <w:r>
              <w:rPr>
                <w:rFonts w:hint="eastAsia"/>
                <w:color w:val="auto"/>
              </w:rPr>
              <w:t>保</w:t>
            </w:r>
            <w:r>
              <w:rPr>
                <w:rFonts w:hint="eastAsia" w:ascii="宋体" w:hAnsi="宋体" w:eastAsia="宋体" w:cs="宋体"/>
                <w:color w:val="auto"/>
              </w:rPr>
              <w:t>证金：</w:t>
            </w:r>
            <w:r>
              <w:rPr>
                <w:rFonts w:hint="eastAsia" w:ascii="宋体" w:hAnsi="宋体" w:eastAsia="宋体" w:cs="宋体"/>
                <w:color w:val="auto"/>
                <w:u w:val="single"/>
                <w:lang w:val="en-US" w:eastAsia="zh-CN"/>
              </w:rPr>
              <w:t>17000</w:t>
            </w:r>
            <w:r>
              <w:rPr>
                <w:rFonts w:hint="eastAsia" w:ascii="宋体" w:hAnsi="宋体" w:eastAsia="宋体" w:cs="宋体"/>
                <w:color w:val="auto"/>
              </w:rPr>
              <w:t>元整。投标人须在</w:t>
            </w:r>
            <w:r>
              <w:rPr>
                <w:rFonts w:hint="eastAsia" w:ascii="宋体" w:hAnsi="宋体" w:eastAsia="宋体" w:cs="宋体"/>
                <w:color w:val="auto"/>
                <w:lang w:eastAsia="zh-CN"/>
              </w:rPr>
              <w:t>2021</w:t>
            </w:r>
            <w:r>
              <w:rPr>
                <w:rFonts w:hint="eastAsia" w:ascii="宋体" w:hAnsi="宋体" w:eastAsia="宋体" w:cs="宋体"/>
                <w:color w:val="auto"/>
              </w:rPr>
              <w:t>年</w:t>
            </w:r>
            <w:r>
              <w:rPr>
                <w:rFonts w:hint="eastAsia" w:ascii="宋体" w:hAnsi="宋体" w:eastAsia="宋体" w:cs="宋体"/>
                <w:color w:val="auto"/>
                <w:lang w:val="en-US" w:eastAsia="zh-CN"/>
              </w:rPr>
              <w:t>4</w:t>
            </w:r>
            <w:r>
              <w:rPr>
                <w:rFonts w:hint="eastAsia" w:ascii="宋体" w:hAnsi="宋体" w:eastAsia="宋体" w:cs="宋体"/>
                <w:color w:val="auto"/>
              </w:rPr>
              <w:t>月</w:t>
            </w:r>
            <w:r>
              <w:rPr>
                <w:rFonts w:hint="eastAsia" w:ascii="宋体" w:hAnsi="宋体" w:eastAsia="宋体" w:cs="宋体"/>
                <w:color w:val="auto"/>
                <w:lang w:val="en-US" w:eastAsia="zh-CN"/>
              </w:rPr>
              <w:t>23</w:t>
            </w:r>
            <w:r>
              <w:rPr>
                <w:rFonts w:hint="eastAsia" w:ascii="宋体" w:hAnsi="宋体" w:eastAsia="宋体" w:cs="宋体"/>
                <w:color w:val="auto"/>
              </w:rPr>
              <w:t>日</w:t>
            </w:r>
            <w:r>
              <w:rPr>
                <w:rFonts w:hint="eastAsia" w:ascii="宋体" w:hAnsi="宋体" w:eastAsia="宋体" w:cs="宋体"/>
                <w:color w:val="auto"/>
                <w:lang w:eastAsia="zh-CN"/>
              </w:rPr>
              <w:t>下</w:t>
            </w:r>
            <w:r>
              <w:rPr>
                <w:rFonts w:hint="eastAsia" w:ascii="宋体" w:hAnsi="宋体" w:eastAsia="宋体" w:cs="宋体"/>
                <w:color w:val="auto"/>
              </w:rPr>
              <w:t>午</w:t>
            </w:r>
            <w:r>
              <w:rPr>
                <w:rFonts w:hint="eastAsia" w:ascii="宋体" w:hAnsi="宋体" w:eastAsia="宋体" w:cs="宋体"/>
                <w:color w:val="auto"/>
                <w:lang w:val="en-US" w:eastAsia="zh-CN"/>
              </w:rPr>
              <w:t>14</w:t>
            </w:r>
            <w:r>
              <w:rPr>
                <w:rFonts w:hint="eastAsia" w:ascii="宋体" w:hAnsi="宋体" w:eastAsia="宋体" w:cs="宋体"/>
                <w:color w:val="auto"/>
              </w:rPr>
              <w:t>：</w:t>
            </w:r>
            <w:r>
              <w:rPr>
                <w:rFonts w:hint="eastAsia" w:ascii="宋体" w:hAnsi="宋体" w:eastAsia="宋体" w:cs="宋体"/>
                <w:color w:val="auto"/>
                <w:lang w:val="en-US" w:eastAsia="zh-CN"/>
              </w:rPr>
              <w:t>3</w:t>
            </w:r>
            <w:r>
              <w:rPr>
                <w:rFonts w:hint="eastAsia" w:ascii="宋体" w:hAnsi="宋体" w:eastAsia="宋体" w:cs="宋体"/>
                <w:color w:val="auto"/>
              </w:rPr>
              <w:t>0（北京时间）前从企业基本账户以银行转账方式向招标代理机构足额缴纳，以实际到账为准 （汇款时应注明项目名称、拟投标供应商名称或投标人名称，且应与投标书一致）。</w:t>
            </w:r>
          </w:p>
          <w:p>
            <w:pPr>
              <w:spacing w:line="400" w:lineRule="exact"/>
              <w:ind w:firstLine="840" w:firstLineChars="400"/>
              <w:rPr>
                <w:rFonts w:hint="eastAsia" w:ascii="宋体" w:hAnsi="宋体" w:eastAsia="宋体" w:cs="宋体"/>
                <w:color w:val="auto"/>
              </w:rPr>
            </w:pPr>
            <w:r>
              <w:rPr>
                <w:rFonts w:hint="eastAsia" w:ascii="宋体" w:hAnsi="宋体" w:eastAsia="宋体" w:cs="宋体"/>
                <w:color w:val="auto"/>
              </w:rPr>
              <w:t>账户名：江西久和招标服务有限公司</w:t>
            </w:r>
          </w:p>
          <w:p>
            <w:pPr>
              <w:spacing w:line="400" w:lineRule="exact"/>
              <w:ind w:firstLine="840" w:firstLineChars="400"/>
              <w:rPr>
                <w:rFonts w:hint="eastAsia" w:ascii="宋体" w:hAnsi="宋体" w:eastAsia="宋体" w:cs="宋体"/>
                <w:color w:val="auto"/>
              </w:rPr>
            </w:pPr>
            <w:r>
              <w:rPr>
                <w:rFonts w:hint="eastAsia" w:ascii="宋体" w:hAnsi="宋体" w:eastAsia="宋体" w:cs="宋体"/>
                <w:color w:val="auto"/>
              </w:rPr>
              <w:t>账  号：2007 3290 1471</w:t>
            </w:r>
          </w:p>
          <w:p>
            <w:pPr>
              <w:spacing w:line="400" w:lineRule="exact"/>
              <w:ind w:firstLine="840" w:firstLineChars="400"/>
              <w:rPr>
                <w:rFonts w:hint="eastAsia" w:ascii="宋体" w:hAnsi="宋体" w:eastAsia="宋体" w:cs="宋体"/>
                <w:color w:val="auto"/>
              </w:rPr>
            </w:pPr>
            <w:r>
              <w:rPr>
                <w:rFonts w:hint="eastAsia" w:ascii="宋体" w:hAnsi="宋体" w:eastAsia="宋体" w:cs="宋体"/>
                <w:color w:val="auto"/>
              </w:rPr>
              <w:t>开户行：中国银行宜春市宜阳支行</w:t>
            </w:r>
          </w:p>
          <w:p>
            <w:pPr>
              <w:spacing w:line="400" w:lineRule="exact"/>
              <w:ind w:firstLine="420" w:firstLineChars="200"/>
              <w:rPr>
                <w:color w:val="auto"/>
              </w:rPr>
            </w:pPr>
            <w:r>
              <w:rPr>
                <w:rFonts w:hint="eastAsia" w:ascii="宋体" w:hAnsi="宋体" w:eastAsia="宋体" w:cs="宋体"/>
                <w:color w:val="auto"/>
              </w:rPr>
              <w:t>保证金支付形式：保证金应当以支票、汇票、本票或者</w:t>
            </w:r>
            <w:r>
              <w:rPr>
                <w:rFonts w:hint="eastAsia" w:ascii="宋体" w:hAnsi="宋体" w:cs="宋体"/>
                <w:color w:val="auto"/>
              </w:rPr>
              <w:t>金融机构、担保机构出具的保函、电汇、银行转账等非现金形式提交给本项目招标代理机构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5"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4</w:t>
            </w:r>
          </w:p>
        </w:tc>
        <w:tc>
          <w:tcPr>
            <w:tcW w:w="1357" w:type="dxa"/>
            <w:tcBorders>
              <w:right w:val="single" w:color="auto" w:sz="4" w:space="0"/>
            </w:tcBorders>
            <w:vAlign w:val="center"/>
          </w:tcPr>
          <w:p>
            <w:pPr>
              <w:spacing w:line="400" w:lineRule="exact"/>
              <w:jc w:val="both"/>
              <w:rPr>
                <w:rFonts w:ascii="宋体" w:hAnsi="宋体"/>
                <w:bCs/>
                <w:color w:val="auto"/>
                <w:szCs w:val="21"/>
                <w:u w:val="single"/>
              </w:rPr>
            </w:pPr>
            <w:r>
              <w:rPr>
                <w:rFonts w:hint="eastAsia" w:ascii="宋体" w:hAnsi="宋体"/>
                <w:bCs/>
                <w:color w:val="auto"/>
                <w:szCs w:val="21"/>
              </w:rPr>
              <w:t>投标有效期</w:t>
            </w:r>
          </w:p>
        </w:tc>
        <w:tc>
          <w:tcPr>
            <w:tcW w:w="8227" w:type="dxa"/>
            <w:tcBorders>
              <w:left w:val="single" w:color="auto" w:sz="4" w:space="0"/>
            </w:tcBorders>
            <w:vAlign w:val="center"/>
          </w:tcPr>
          <w:p>
            <w:pPr>
              <w:spacing w:line="400" w:lineRule="exact"/>
              <w:ind w:firstLine="105" w:firstLineChars="50"/>
              <w:jc w:val="left"/>
              <w:rPr>
                <w:rFonts w:ascii="宋体" w:hAnsi="宋体"/>
                <w:bCs/>
                <w:color w:val="auto"/>
                <w:szCs w:val="21"/>
                <w:u w:val="single"/>
              </w:rPr>
            </w:pPr>
            <w:r>
              <w:rPr>
                <w:rFonts w:hint="eastAsia" w:ascii="宋体" w:hAnsi="宋体"/>
                <w:bCs/>
                <w:color w:val="auto"/>
                <w:szCs w:val="21"/>
              </w:rPr>
              <w:t>九十天（日历日）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69"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5</w:t>
            </w:r>
          </w:p>
        </w:tc>
        <w:tc>
          <w:tcPr>
            <w:tcW w:w="1357" w:type="dxa"/>
            <w:tcBorders>
              <w:right w:val="single" w:color="auto" w:sz="4" w:space="0"/>
            </w:tcBorders>
            <w:vAlign w:val="center"/>
          </w:tcPr>
          <w:p>
            <w:pPr>
              <w:overflowPunct w:val="0"/>
              <w:spacing w:line="400" w:lineRule="exact"/>
              <w:jc w:val="both"/>
              <w:rPr>
                <w:rFonts w:ascii="宋体" w:hAnsi="宋体"/>
                <w:bCs/>
                <w:color w:val="auto"/>
                <w:szCs w:val="21"/>
              </w:rPr>
            </w:pPr>
            <w:r>
              <w:rPr>
                <w:rFonts w:hint="eastAsia" w:ascii="宋体" w:hAnsi="宋体"/>
                <w:bCs/>
                <w:color w:val="auto"/>
                <w:szCs w:val="21"/>
              </w:rPr>
              <w:t>投标文件份数及装订</w:t>
            </w:r>
          </w:p>
        </w:tc>
        <w:tc>
          <w:tcPr>
            <w:tcW w:w="8227" w:type="dxa"/>
            <w:tcBorders>
              <w:left w:val="single" w:color="auto" w:sz="4" w:space="0"/>
            </w:tcBorders>
          </w:tcPr>
          <w:p>
            <w:pPr>
              <w:overflowPunct w:val="0"/>
              <w:spacing w:line="400" w:lineRule="exact"/>
              <w:ind w:firstLine="105" w:firstLineChars="50"/>
              <w:rPr>
                <w:rFonts w:ascii="宋体" w:hAnsi="宋体"/>
                <w:bCs/>
                <w:color w:val="auto"/>
                <w:szCs w:val="21"/>
              </w:rPr>
            </w:pPr>
            <w:r>
              <w:rPr>
                <w:rFonts w:hint="eastAsia" w:ascii="宋体" w:hAnsi="宋体"/>
                <w:bCs/>
                <w:color w:val="auto"/>
                <w:szCs w:val="21"/>
              </w:rPr>
              <w:t>一正四副（正本一份，副本四份）</w:t>
            </w:r>
          </w:p>
          <w:p>
            <w:pPr>
              <w:spacing w:line="400" w:lineRule="exact"/>
              <w:ind w:firstLine="105" w:firstLineChars="50"/>
              <w:jc w:val="left"/>
              <w:rPr>
                <w:rFonts w:ascii="宋体" w:hAnsi="宋体"/>
                <w:bCs/>
                <w:color w:val="auto"/>
                <w:szCs w:val="21"/>
              </w:rPr>
            </w:pPr>
            <w:r>
              <w:rPr>
                <w:rFonts w:hint="eastAsia" w:ascii="宋体" w:hAnsi="宋体"/>
                <w:bCs/>
                <w:color w:val="auto"/>
                <w:szCs w:val="21"/>
              </w:rPr>
              <w:t>投标文件需采用胶装的方式装订。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52"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6</w:t>
            </w:r>
          </w:p>
        </w:tc>
        <w:tc>
          <w:tcPr>
            <w:tcW w:w="1357" w:type="dxa"/>
            <w:tcBorders>
              <w:right w:val="single" w:color="auto" w:sz="4" w:space="0"/>
            </w:tcBorders>
            <w:vAlign w:val="center"/>
          </w:tcPr>
          <w:p>
            <w:pPr>
              <w:spacing w:line="400" w:lineRule="exact"/>
              <w:jc w:val="both"/>
              <w:rPr>
                <w:rFonts w:ascii="宋体" w:hAnsi="宋体"/>
                <w:bCs/>
                <w:color w:val="auto"/>
                <w:szCs w:val="21"/>
              </w:rPr>
            </w:pPr>
            <w:r>
              <w:rPr>
                <w:rFonts w:hint="eastAsia" w:ascii="宋体" w:hAnsi="宋体"/>
                <w:bCs/>
                <w:color w:val="auto"/>
                <w:szCs w:val="21"/>
              </w:rPr>
              <w:t>投标截止及开标时间</w:t>
            </w:r>
          </w:p>
        </w:tc>
        <w:tc>
          <w:tcPr>
            <w:tcW w:w="8227" w:type="dxa"/>
            <w:tcBorders>
              <w:left w:val="single" w:color="auto" w:sz="4" w:space="0"/>
            </w:tcBorders>
            <w:vAlign w:val="center"/>
          </w:tcPr>
          <w:p>
            <w:pPr>
              <w:spacing w:line="400" w:lineRule="exact"/>
              <w:ind w:firstLine="105" w:firstLineChars="50"/>
              <w:rPr>
                <w:rFonts w:ascii="宋体" w:hAnsi="宋体"/>
                <w:bCs/>
                <w:color w:val="auto"/>
                <w:szCs w:val="21"/>
                <w:u w:val="single"/>
              </w:rPr>
            </w:pPr>
            <w:r>
              <w:rPr>
                <w:rFonts w:hint="eastAsia" w:ascii="宋体" w:hAnsi="宋体" w:eastAsia="宋体" w:cs="宋体"/>
                <w:bCs/>
                <w:color w:val="auto"/>
                <w:szCs w:val="21"/>
                <w:lang w:eastAsia="zh-CN"/>
              </w:rPr>
              <w:t>2021</w:t>
            </w:r>
            <w:r>
              <w:rPr>
                <w:rFonts w:hint="eastAsia" w:ascii="宋体" w:hAnsi="宋体" w:eastAsia="宋体" w:cs="宋体"/>
                <w:bCs/>
                <w:color w:val="auto"/>
                <w:szCs w:val="21"/>
              </w:rPr>
              <w:t>年</w:t>
            </w: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月</w:t>
            </w:r>
            <w:r>
              <w:rPr>
                <w:rFonts w:hint="eastAsia" w:ascii="宋体" w:hAnsi="宋体" w:eastAsia="宋体" w:cs="宋体"/>
                <w:bCs/>
                <w:color w:val="auto"/>
                <w:szCs w:val="21"/>
                <w:lang w:val="en-US" w:eastAsia="zh-CN"/>
              </w:rPr>
              <w:t>23</w:t>
            </w:r>
            <w:r>
              <w:rPr>
                <w:rFonts w:hint="eastAsia" w:ascii="宋体" w:hAnsi="宋体" w:eastAsia="宋体" w:cs="宋体"/>
                <w:bCs/>
                <w:color w:val="auto"/>
                <w:szCs w:val="21"/>
              </w:rPr>
              <w:t xml:space="preserve">日 </w:t>
            </w:r>
            <w:r>
              <w:rPr>
                <w:rFonts w:hint="eastAsia" w:ascii="宋体" w:hAnsi="宋体" w:eastAsia="宋体" w:cs="宋体"/>
                <w:bCs/>
                <w:color w:val="auto"/>
                <w:szCs w:val="21"/>
                <w:lang w:eastAsia="zh-CN"/>
              </w:rPr>
              <w:t>下午</w:t>
            </w:r>
            <w:r>
              <w:rPr>
                <w:rFonts w:hint="eastAsia" w:ascii="宋体" w:hAnsi="宋体" w:eastAsia="宋体" w:cs="宋体"/>
                <w:bCs/>
                <w:color w:val="auto"/>
                <w:szCs w:val="21"/>
                <w:lang w:val="en-US" w:eastAsia="zh-CN"/>
              </w:rPr>
              <w:t>14</w:t>
            </w: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0整 (北京时间)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62"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7</w:t>
            </w:r>
          </w:p>
        </w:tc>
        <w:tc>
          <w:tcPr>
            <w:tcW w:w="1357" w:type="dxa"/>
            <w:tcBorders>
              <w:right w:val="single" w:color="auto" w:sz="4" w:space="0"/>
            </w:tcBorders>
            <w:vAlign w:val="center"/>
          </w:tcPr>
          <w:p>
            <w:pPr>
              <w:spacing w:line="400" w:lineRule="exact"/>
              <w:jc w:val="both"/>
              <w:rPr>
                <w:rFonts w:ascii="宋体" w:hAnsi="宋体" w:cs="宋体"/>
                <w:bCs/>
                <w:color w:val="auto"/>
                <w:kern w:val="0"/>
                <w:szCs w:val="21"/>
              </w:rPr>
            </w:pPr>
            <w:r>
              <w:rPr>
                <w:rFonts w:hint="eastAsia" w:ascii="宋体" w:hAnsi="宋体"/>
                <w:bCs/>
                <w:color w:val="auto"/>
                <w:szCs w:val="21"/>
              </w:rPr>
              <w:t>开标地点</w:t>
            </w:r>
          </w:p>
        </w:tc>
        <w:tc>
          <w:tcPr>
            <w:tcW w:w="8227" w:type="dxa"/>
            <w:tcBorders>
              <w:left w:val="single" w:color="auto" w:sz="4" w:space="0"/>
            </w:tcBorders>
            <w:vAlign w:val="center"/>
          </w:tcPr>
          <w:p>
            <w:pPr>
              <w:pStyle w:val="16"/>
              <w:tabs>
                <w:tab w:val="center" w:pos="5370"/>
              </w:tabs>
              <w:spacing w:after="0" w:line="480" w:lineRule="exact"/>
              <w:ind w:left="0" w:leftChars="0" w:firstLine="0" w:firstLineChars="0"/>
              <w:rPr>
                <w:rFonts w:hint="eastAsia" w:ascii="宋体" w:hAnsi="宋体" w:cs="宋体" w:eastAsiaTheme="minorEastAsia"/>
                <w:bCs/>
                <w:color w:val="auto"/>
                <w:kern w:val="0"/>
                <w:szCs w:val="21"/>
                <w:lang w:eastAsia="zh-CN"/>
              </w:rPr>
            </w:pPr>
            <w:r>
              <w:rPr>
                <w:rFonts w:hint="eastAsia" w:ascii="宋体" w:hAnsi="宋体" w:cs="宋体"/>
                <w:bCs/>
                <w:color w:val="auto"/>
                <w:sz w:val="21"/>
                <w:szCs w:val="21"/>
                <w:lang w:val="en-US" w:eastAsia="zh-CN"/>
              </w:rPr>
              <w:t>江西久和招标服务有限公司（地址：赣州市章贡区信丰路中海凯旋门(北门）36栋703）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62" w:hRule="atLeast"/>
        </w:trPr>
        <w:tc>
          <w:tcPr>
            <w:tcW w:w="656" w:type="dxa"/>
            <w:vAlign w:val="center"/>
          </w:tcPr>
          <w:p>
            <w:pPr>
              <w:spacing w:line="400" w:lineRule="exact"/>
              <w:jc w:val="center"/>
              <w:rPr>
                <w:rFonts w:ascii="宋体" w:hAnsi="宋体"/>
                <w:bCs/>
                <w:color w:val="auto"/>
                <w:szCs w:val="21"/>
              </w:rPr>
            </w:pPr>
            <w:r>
              <w:rPr>
                <w:rFonts w:hint="eastAsia" w:ascii="宋体" w:hAnsi="宋体"/>
                <w:bCs/>
                <w:color w:val="auto"/>
                <w:szCs w:val="21"/>
              </w:rPr>
              <w:t xml:space="preserve">8 </w:t>
            </w:r>
          </w:p>
        </w:tc>
        <w:tc>
          <w:tcPr>
            <w:tcW w:w="1357" w:type="dxa"/>
            <w:tcBorders>
              <w:right w:val="single" w:color="auto" w:sz="4" w:space="0"/>
            </w:tcBorders>
            <w:vAlign w:val="center"/>
          </w:tcPr>
          <w:p>
            <w:pPr>
              <w:tabs>
                <w:tab w:val="left" w:pos="900"/>
              </w:tabs>
              <w:spacing w:before="33" w:beforeLines="10" w:after="33" w:afterLines="10" w:line="400" w:lineRule="exact"/>
              <w:jc w:val="both"/>
              <w:rPr>
                <w:rFonts w:ascii="宋体" w:hAnsi="宋体"/>
                <w:bCs/>
                <w:color w:val="auto"/>
                <w:szCs w:val="21"/>
              </w:rPr>
            </w:pPr>
            <w:r>
              <w:rPr>
                <w:rFonts w:hint="eastAsia" w:ascii="宋体" w:hAnsi="宋体"/>
                <w:bCs/>
                <w:color w:val="auto"/>
                <w:szCs w:val="21"/>
              </w:rPr>
              <w:t>注意事项</w:t>
            </w:r>
          </w:p>
        </w:tc>
        <w:tc>
          <w:tcPr>
            <w:tcW w:w="8227" w:type="dxa"/>
            <w:tcBorders>
              <w:left w:val="single" w:color="auto" w:sz="4" w:space="0"/>
            </w:tcBorders>
          </w:tcPr>
          <w:p>
            <w:pPr>
              <w:tabs>
                <w:tab w:val="left" w:pos="900"/>
              </w:tabs>
              <w:spacing w:before="33" w:beforeLines="10" w:after="33" w:afterLines="10" w:line="400" w:lineRule="exact"/>
              <w:rPr>
                <w:rFonts w:ascii="宋体" w:hAnsi="宋体"/>
                <w:bCs/>
                <w:color w:val="auto"/>
                <w:szCs w:val="21"/>
              </w:rPr>
            </w:pPr>
            <w:r>
              <w:rPr>
                <w:rFonts w:hint="eastAsia" w:ascii="宋体" w:hAnsi="宋体"/>
                <w:bCs/>
                <w:color w:val="auto"/>
                <w:szCs w:val="21"/>
              </w:rPr>
              <w:t>为方便开标唱标，投标人应将 “开标一览表”单独密封，并在密封袋上标明“开标一览表”字样，并注明开启处，在投标时单独递交。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trPr>
        <w:tc>
          <w:tcPr>
            <w:tcW w:w="656" w:type="dxa"/>
            <w:tcBorders>
              <w:top w:val="single" w:color="auto" w:sz="4" w:space="0"/>
            </w:tcBorders>
            <w:vAlign w:val="center"/>
          </w:tcPr>
          <w:p>
            <w:pPr>
              <w:spacing w:line="400" w:lineRule="exact"/>
              <w:jc w:val="center"/>
              <w:rPr>
                <w:rFonts w:ascii="宋体" w:hAnsi="宋体"/>
                <w:bCs/>
                <w:color w:val="auto"/>
                <w:szCs w:val="21"/>
              </w:rPr>
            </w:pPr>
            <w:r>
              <w:rPr>
                <w:rFonts w:hint="eastAsia" w:ascii="宋体" w:hAnsi="宋体"/>
                <w:bCs/>
                <w:color w:val="auto"/>
                <w:szCs w:val="21"/>
              </w:rPr>
              <w:t>9</w:t>
            </w:r>
          </w:p>
        </w:tc>
        <w:tc>
          <w:tcPr>
            <w:tcW w:w="1357" w:type="dxa"/>
            <w:tcBorders>
              <w:top w:val="single" w:color="auto" w:sz="4" w:space="0"/>
              <w:right w:val="single" w:color="auto" w:sz="4" w:space="0"/>
            </w:tcBorders>
            <w:vAlign w:val="center"/>
          </w:tcPr>
          <w:p>
            <w:pPr>
              <w:spacing w:line="400" w:lineRule="exact"/>
              <w:jc w:val="both"/>
              <w:rPr>
                <w:rFonts w:ascii="宋体" w:hAnsi="宋体"/>
                <w:bCs/>
                <w:color w:val="auto"/>
                <w:szCs w:val="21"/>
              </w:rPr>
            </w:pPr>
            <w:r>
              <w:rPr>
                <w:rFonts w:hint="eastAsia" w:ascii="宋体" w:hAnsi="宋体"/>
                <w:bCs/>
                <w:color w:val="auto"/>
                <w:szCs w:val="21"/>
              </w:rPr>
              <w:t>评标方法</w:t>
            </w:r>
          </w:p>
        </w:tc>
        <w:tc>
          <w:tcPr>
            <w:tcW w:w="8227" w:type="dxa"/>
            <w:tcBorders>
              <w:top w:val="single" w:color="auto" w:sz="4" w:space="0"/>
              <w:left w:val="single" w:color="auto" w:sz="4" w:space="0"/>
            </w:tcBorders>
            <w:vAlign w:val="center"/>
          </w:tcPr>
          <w:p>
            <w:pPr>
              <w:spacing w:line="400" w:lineRule="exact"/>
              <w:ind w:left="567" w:hanging="567"/>
              <w:rPr>
                <w:rFonts w:ascii="宋体" w:hAnsi="宋体"/>
                <w:bCs/>
                <w:color w:val="auto"/>
                <w:szCs w:val="21"/>
              </w:rPr>
            </w:pPr>
            <w:r>
              <w:rPr>
                <w:rFonts w:hint="eastAsia" w:ascii="宋体" w:hAnsi="宋体"/>
                <w:bCs/>
                <w:color w:val="auto"/>
                <w:szCs w:val="21"/>
              </w:rPr>
              <w:t>综合评分法</w:t>
            </w:r>
          </w:p>
          <w:p>
            <w:pPr>
              <w:spacing w:line="400" w:lineRule="exact"/>
              <w:rPr>
                <w:rFonts w:ascii="宋体" w:hAnsi="宋体" w:cs="Arial"/>
                <w:bCs/>
                <w:color w:val="auto"/>
                <w:szCs w:val="21"/>
              </w:rPr>
            </w:pPr>
            <w:r>
              <w:rPr>
                <w:rFonts w:hint="eastAsia" w:ascii="宋体" w:hAnsi="宋体"/>
                <w:bCs/>
                <w:color w:val="auto"/>
                <w:szCs w:val="21"/>
              </w:rPr>
              <w:t>即指在最大限度地满足招标文件实质性要求的前提下，按照招标文件中规定的各项因素进行综合评审后，以评标总得分最高的投标人作为第一中标候选人。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3" w:hRule="exact"/>
        </w:trPr>
        <w:tc>
          <w:tcPr>
            <w:tcW w:w="656" w:type="dxa"/>
            <w:tcBorders>
              <w:top w:val="single" w:color="auto" w:sz="4" w:space="0"/>
              <w:bottom w:val="single" w:color="auto" w:sz="4" w:space="0"/>
            </w:tcBorders>
            <w:vAlign w:val="center"/>
          </w:tcPr>
          <w:p>
            <w:pPr>
              <w:spacing w:line="400" w:lineRule="exact"/>
              <w:jc w:val="center"/>
              <w:rPr>
                <w:rFonts w:ascii="宋体" w:hAnsi="宋体"/>
                <w:bCs/>
                <w:color w:val="auto"/>
                <w:szCs w:val="21"/>
              </w:rPr>
            </w:pPr>
            <w:r>
              <w:rPr>
                <w:rFonts w:hint="eastAsia" w:ascii="宋体" w:hAnsi="宋体"/>
                <w:bCs/>
                <w:color w:val="auto"/>
                <w:szCs w:val="21"/>
              </w:rPr>
              <w:t>10</w:t>
            </w:r>
          </w:p>
        </w:tc>
        <w:tc>
          <w:tcPr>
            <w:tcW w:w="1357" w:type="dxa"/>
            <w:tcBorders>
              <w:top w:val="single" w:color="auto" w:sz="4" w:space="0"/>
              <w:bottom w:val="single" w:color="auto" w:sz="4" w:space="0"/>
              <w:right w:val="single" w:color="auto" w:sz="4" w:space="0"/>
            </w:tcBorders>
            <w:vAlign w:val="center"/>
          </w:tcPr>
          <w:p>
            <w:pPr>
              <w:spacing w:line="400" w:lineRule="exact"/>
              <w:jc w:val="both"/>
              <w:rPr>
                <w:rFonts w:ascii="宋体" w:hAnsi="宋体"/>
                <w:bCs/>
                <w:color w:val="auto"/>
                <w:szCs w:val="21"/>
              </w:rPr>
            </w:pPr>
            <w:r>
              <w:rPr>
                <w:rFonts w:hint="eastAsia" w:ascii="宋体" w:hAnsi="宋体"/>
                <w:bCs/>
                <w:color w:val="auto"/>
                <w:szCs w:val="21"/>
              </w:rPr>
              <w:t>采购代理服务费及收费标准</w:t>
            </w:r>
          </w:p>
        </w:tc>
        <w:tc>
          <w:tcPr>
            <w:tcW w:w="8227" w:type="dxa"/>
            <w:tcBorders>
              <w:top w:val="single" w:color="auto" w:sz="4" w:space="0"/>
              <w:left w:val="single" w:color="auto" w:sz="4" w:space="0"/>
              <w:bottom w:val="single" w:color="auto" w:sz="4" w:space="0"/>
            </w:tcBorders>
            <w:vAlign w:val="center"/>
          </w:tcPr>
          <w:p>
            <w:pPr>
              <w:spacing w:line="400" w:lineRule="exact"/>
              <w:jc w:val="left"/>
              <w:rPr>
                <w:rFonts w:ascii="宋体" w:hAnsi="宋体"/>
                <w:bCs/>
                <w:color w:val="auto"/>
                <w:szCs w:val="21"/>
              </w:rPr>
            </w:pPr>
            <w:r>
              <w:rPr>
                <w:rFonts w:hint="eastAsia" w:ascii="宋体" w:hAnsi="宋体"/>
                <w:bCs/>
                <w:color w:val="auto"/>
                <w:szCs w:val="21"/>
              </w:rPr>
              <w:t>收费标准：</w:t>
            </w:r>
            <w:r>
              <w:rPr>
                <w:rFonts w:hint="eastAsia" w:ascii="Arial" w:hAnsi="Arial" w:cs="Arial"/>
                <w:bCs/>
                <w:color w:val="auto"/>
                <w:kern w:val="0"/>
                <w:shd w:val="clear" w:color="auto" w:fill="FFFFFF"/>
              </w:rPr>
              <w:t>具体收费标准按成交金额采用差额定率累进法，详见招标文件</w:t>
            </w:r>
            <w:r>
              <w:rPr>
                <w:rFonts w:hint="eastAsia" w:ascii="宋体" w:hAnsi="宋体"/>
                <w:bCs/>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645" w:hRule="exact"/>
        </w:trPr>
        <w:tc>
          <w:tcPr>
            <w:tcW w:w="656" w:type="dxa"/>
            <w:tcBorders>
              <w:top w:val="single" w:color="auto" w:sz="4" w:space="0"/>
            </w:tcBorders>
            <w:vAlign w:val="center"/>
          </w:tcPr>
          <w:p>
            <w:pPr>
              <w:spacing w:line="400" w:lineRule="exact"/>
              <w:jc w:val="center"/>
              <w:rPr>
                <w:rFonts w:ascii="宋体" w:hAnsi="宋体"/>
                <w:bCs/>
                <w:color w:val="auto"/>
                <w:szCs w:val="21"/>
              </w:rPr>
            </w:pPr>
            <w:r>
              <w:rPr>
                <w:rFonts w:hint="eastAsia" w:ascii="宋体" w:hAnsi="宋体"/>
                <w:bCs/>
                <w:color w:val="auto"/>
                <w:szCs w:val="21"/>
              </w:rPr>
              <w:t>11</w:t>
            </w:r>
          </w:p>
        </w:tc>
        <w:tc>
          <w:tcPr>
            <w:tcW w:w="1357" w:type="dxa"/>
            <w:tcBorders>
              <w:top w:val="single" w:color="auto" w:sz="4" w:space="0"/>
              <w:right w:val="single" w:color="auto" w:sz="4" w:space="0"/>
            </w:tcBorders>
            <w:vAlign w:val="center"/>
          </w:tcPr>
          <w:p>
            <w:pPr>
              <w:spacing w:line="400" w:lineRule="exact"/>
              <w:jc w:val="both"/>
              <w:rPr>
                <w:rFonts w:ascii="宋体" w:hAnsi="宋体"/>
                <w:bCs/>
                <w:color w:val="auto"/>
                <w:szCs w:val="21"/>
              </w:rPr>
            </w:pPr>
            <w:r>
              <w:rPr>
                <w:rFonts w:hint="eastAsia" w:ascii="宋体" w:hAnsi="宋体"/>
                <w:bCs/>
                <w:color w:val="auto"/>
                <w:szCs w:val="21"/>
              </w:rPr>
              <w:t>备注</w:t>
            </w:r>
          </w:p>
        </w:tc>
        <w:tc>
          <w:tcPr>
            <w:tcW w:w="8227" w:type="dxa"/>
            <w:tcBorders>
              <w:top w:val="single" w:color="auto" w:sz="4" w:space="0"/>
              <w:left w:val="single" w:color="auto" w:sz="4" w:space="0"/>
            </w:tcBorders>
            <w:vAlign w:val="center"/>
          </w:tcPr>
          <w:p>
            <w:pPr>
              <w:spacing w:line="400" w:lineRule="exact"/>
              <w:rPr>
                <w:rFonts w:hint="default" w:ascii="宋体" w:hAnsi="宋体" w:eastAsiaTheme="minorEastAsia"/>
                <w:bCs/>
                <w:color w:val="auto"/>
                <w:szCs w:val="21"/>
                <w:lang w:val="en-US" w:eastAsia="zh-CN"/>
              </w:rPr>
            </w:pPr>
            <w:r>
              <w:rPr>
                <w:rFonts w:hint="eastAsia" w:ascii="宋体" w:hAnsi="宋体"/>
                <w:bCs/>
                <w:color w:val="auto"/>
                <w:szCs w:val="21"/>
              </w:rPr>
              <w:t>各类产品需达到国家节能和环保要求以及行业标准。投标人所投产品属于节能清单和环境标志清单中的产品时，在技术、服务等指标同等条件下，优先采购节能清单和环境标志清单所列的节能和环境标志产品。</w:t>
            </w:r>
          </w:p>
        </w:tc>
      </w:tr>
    </w:tbl>
    <w:p>
      <w:pPr>
        <w:pStyle w:val="5"/>
        <w:spacing w:line="360" w:lineRule="auto"/>
        <w:ind w:firstLine="3600" w:firstLineChars="1500"/>
        <w:jc w:val="both"/>
        <w:rPr>
          <w:rFonts w:ascii="宋体" w:hAnsi="宋体"/>
          <w:b w:val="0"/>
          <w:color w:val="auto"/>
          <w:sz w:val="24"/>
          <w:szCs w:val="24"/>
        </w:rPr>
      </w:pPr>
      <w:bookmarkStart w:id="5" w:name="_Toc314063803"/>
      <w:r>
        <w:rPr>
          <w:rFonts w:hint="eastAsia" w:ascii="宋体" w:hAnsi="宋体"/>
          <w:b w:val="0"/>
          <w:color w:val="auto"/>
          <w:sz w:val="24"/>
          <w:szCs w:val="24"/>
        </w:rPr>
        <w:t>第二部分、</w:t>
      </w:r>
      <w:bookmarkEnd w:id="5"/>
      <w:r>
        <w:rPr>
          <w:rFonts w:hint="eastAsia" w:ascii="宋体" w:hAnsi="宋体"/>
          <w:b w:val="0"/>
          <w:color w:val="auto"/>
          <w:sz w:val="24"/>
          <w:szCs w:val="24"/>
        </w:rPr>
        <w:t>投标人须知</w:t>
      </w:r>
      <w:bookmarkStart w:id="6" w:name="_Toc314063804"/>
      <w:bookmarkStart w:id="7" w:name="_Toc520356143"/>
    </w:p>
    <w:p>
      <w:pPr>
        <w:spacing w:line="360" w:lineRule="auto"/>
        <w:jc w:val="center"/>
        <w:rPr>
          <w:rFonts w:ascii="宋体" w:hAnsi="宋体"/>
          <w:bCs/>
          <w:color w:val="auto"/>
          <w:szCs w:val="21"/>
        </w:rPr>
      </w:pPr>
      <w:r>
        <w:rPr>
          <w:rFonts w:hint="eastAsia"/>
          <w:bCs/>
          <w:color w:val="auto"/>
        </w:rPr>
        <w:t>一</w:t>
      </w:r>
      <w:r>
        <w:rPr>
          <w:rFonts w:hint="eastAsia" w:ascii="宋体" w:hAnsi="宋体"/>
          <w:bCs/>
          <w:color w:val="auto"/>
          <w:szCs w:val="21"/>
        </w:rPr>
        <w:t>、说明</w:t>
      </w:r>
      <w:bookmarkEnd w:id="6"/>
      <w:bookmarkEnd w:id="7"/>
      <w:bookmarkStart w:id="8" w:name="_Toc314063805"/>
    </w:p>
    <w:p>
      <w:pPr>
        <w:spacing w:line="360" w:lineRule="auto"/>
        <w:rPr>
          <w:rFonts w:ascii="宋体" w:hAnsi="宋体"/>
          <w:bCs/>
          <w:color w:val="auto"/>
          <w:szCs w:val="21"/>
        </w:rPr>
      </w:pPr>
      <w:r>
        <w:rPr>
          <w:rFonts w:hint="eastAsia" w:ascii="宋体" w:hAnsi="宋体"/>
          <w:bCs/>
          <w:color w:val="auto"/>
          <w:szCs w:val="21"/>
        </w:rPr>
        <w:t>1.适用范围：</w:t>
      </w:r>
    </w:p>
    <w:p>
      <w:pPr>
        <w:spacing w:line="360" w:lineRule="auto"/>
        <w:ind w:firstLine="420" w:firstLineChars="200"/>
        <w:rPr>
          <w:rFonts w:ascii="宋体" w:hAnsi="宋体"/>
          <w:bCs/>
          <w:color w:val="auto"/>
          <w:szCs w:val="21"/>
        </w:rPr>
      </w:pPr>
      <w:r>
        <w:rPr>
          <w:rFonts w:ascii="宋体" w:hAnsi="宋体"/>
          <w:bCs/>
          <w:color w:val="auto"/>
          <w:szCs w:val="21"/>
        </w:rPr>
        <w:t>1.1</w:t>
      </w:r>
      <w:r>
        <w:rPr>
          <w:rFonts w:hint="eastAsia" w:ascii="宋体" w:hAnsi="宋体"/>
          <w:bCs/>
          <w:color w:val="auto"/>
          <w:szCs w:val="21"/>
        </w:rPr>
        <w:t xml:space="preserve">  本招标文件仅适用于江西久和招标服务有限公司招标活动。</w:t>
      </w:r>
    </w:p>
    <w:p>
      <w:pPr>
        <w:spacing w:line="360" w:lineRule="auto"/>
        <w:ind w:firstLine="420" w:firstLineChars="200"/>
        <w:rPr>
          <w:rFonts w:ascii="宋体" w:hAnsi="宋体"/>
          <w:bCs/>
          <w:color w:val="auto"/>
          <w:szCs w:val="21"/>
        </w:rPr>
      </w:pPr>
      <w:r>
        <w:rPr>
          <w:rFonts w:ascii="宋体" w:hAnsi="宋体"/>
          <w:bCs/>
          <w:color w:val="auto"/>
          <w:szCs w:val="21"/>
        </w:rPr>
        <w:t>1.2</w:t>
      </w:r>
      <w:r>
        <w:rPr>
          <w:rFonts w:hint="eastAsia" w:ascii="宋体" w:hAnsi="宋体"/>
          <w:bCs/>
          <w:color w:val="auto"/>
          <w:szCs w:val="21"/>
        </w:rPr>
        <w:t xml:space="preserve">  本次招标活动及因本次招标产生的合同受中国法律制约和保护。</w:t>
      </w:r>
    </w:p>
    <w:p>
      <w:pPr>
        <w:spacing w:line="360" w:lineRule="auto"/>
        <w:ind w:firstLine="420" w:firstLineChars="200"/>
        <w:rPr>
          <w:rFonts w:ascii="宋体" w:hAnsi="宋体"/>
          <w:bCs/>
          <w:color w:val="auto"/>
          <w:szCs w:val="21"/>
        </w:rPr>
      </w:pPr>
      <w:r>
        <w:rPr>
          <w:rFonts w:ascii="宋体" w:hAnsi="宋体"/>
          <w:bCs/>
          <w:color w:val="auto"/>
          <w:szCs w:val="21"/>
        </w:rPr>
        <w:t>1.3</w:t>
      </w:r>
      <w:r>
        <w:rPr>
          <w:rFonts w:hint="eastAsia" w:ascii="宋体" w:hAnsi="宋体"/>
          <w:bCs/>
          <w:color w:val="auto"/>
          <w:szCs w:val="21"/>
        </w:rPr>
        <w:t xml:space="preserve">  本招标文件的解释权属于江西久和招标服务有限公司。</w:t>
      </w:r>
    </w:p>
    <w:p>
      <w:pPr>
        <w:spacing w:line="360" w:lineRule="auto"/>
        <w:rPr>
          <w:rFonts w:ascii="宋体" w:hAnsi="宋体"/>
          <w:bCs/>
          <w:color w:val="auto"/>
          <w:szCs w:val="21"/>
        </w:rPr>
      </w:pPr>
      <w:r>
        <w:rPr>
          <w:rFonts w:hint="eastAsia" w:ascii="宋体" w:hAnsi="宋体"/>
          <w:bCs/>
          <w:color w:val="auto"/>
          <w:szCs w:val="21"/>
        </w:rPr>
        <w:t>2.定义：</w:t>
      </w:r>
    </w:p>
    <w:p>
      <w:pPr>
        <w:spacing w:line="360" w:lineRule="auto"/>
        <w:ind w:firstLine="420" w:firstLineChars="200"/>
        <w:rPr>
          <w:rFonts w:hint="eastAsia" w:ascii="宋体" w:hAnsi="宋体" w:cs="宋体"/>
          <w:bCs/>
          <w:color w:val="auto"/>
          <w:kern w:val="0"/>
          <w:szCs w:val="21"/>
          <w:lang w:eastAsia="zh-CN"/>
        </w:rPr>
      </w:pPr>
      <w:r>
        <w:rPr>
          <w:rFonts w:hint="eastAsia" w:ascii="宋体" w:hAnsi="宋体"/>
          <w:bCs/>
          <w:color w:val="auto"/>
          <w:szCs w:val="21"/>
        </w:rPr>
        <w:t>2</w:t>
      </w:r>
      <w:r>
        <w:rPr>
          <w:rFonts w:ascii="宋体" w:hAnsi="宋体"/>
          <w:bCs/>
          <w:color w:val="auto"/>
          <w:szCs w:val="21"/>
        </w:rPr>
        <w:t xml:space="preserve">.1 </w:t>
      </w:r>
      <w:r>
        <w:rPr>
          <w:rFonts w:hint="eastAsia" w:ascii="宋体" w:hAnsi="宋体"/>
          <w:bCs/>
          <w:color w:val="auto"/>
          <w:szCs w:val="21"/>
        </w:rPr>
        <w:t xml:space="preserve"> “采购人”是指依法进行采购的国家机关、事业单位、团体组织。</w:t>
      </w:r>
      <w:r>
        <w:rPr>
          <w:rFonts w:hint="eastAsia" w:ascii="宋体" w:hAnsi="宋体" w:cs="宋体"/>
          <w:bCs/>
          <w:color w:val="auto"/>
          <w:kern w:val="0"/>
          <w:szCs w:val="21"/>
        </w:rPr>
        <w:t>即：</w:t>
      </w:r>
      <w:r>
        <w:rPr>
          <w:rFonts w:hint="eastAsia" w:ascii="宋体" w:hAnsi="宋体" w:cs="宋体"/>
          <w:bCs/>
          <w:color w:val="auto"/>
          <w:kern w:val="0"/>
          <w:szCs w:val="21"/>
          <w:lang w:eastAsia="zh-CN"/>
        </w:rPr>
        <w:t>赣州银行股份有限公司</w:t>
      </w:r>
    </w:p>
    <w:p>
      <w:pPr>
        <w:spacing w:line="360" w:lineRule="auto"/>
        <w:ind w:firstLine="420" w:firstLineChars="200"/>
        <w:rPr>
          <w:rFonts w:ascii="宋体" w:hAnsi="宋体"/>
          <w:bCs/>
          <w:color w:val="auto"/>
          <w:kern w:val="0"/>
          <w:szCs w:val="21"/>
        </w:rPr>
      </w:pPr>
      <w:r>
        <w:rPr>
          <w:rFonts w:hint="eastAsia" w:ascii="宋体" w:hAnsi="宋体"/>
          <w:bCs/>
          <w:color w:val="auto"/>
          <w:szCs w:val="21"/>
        </w:rPr>
        <w:t>2</w:t>
      </w:r>
      <w:r>
        <w:rPr>
          <w:rFonts w:ascii="宋体" w:hAnsi="宋体"/>
          <w:bCs/>
          <w:color w:val="auto"/>
          <w:szCs w:val="21"/>
        </w:rPr>
        <w:t xml:space="preserve">.2 </w:t>
      </w:r>
      <w:r>
        <w:rPr>
          <w:rFonts w:hint="eastAsia" w:ascii="宋体" w:hAnsi="宋体"/>
          <w:bCs/>
          <w:color w:val="auto"/>
          <w:szCs w:val="21"/>
        </w:rPr>
        <w:t xml:space="preserve"> “招标代理机构”是指依法经认定资格的</w:t>
      </w:r>
      <w:r>
        <w:rPr>
          <w:rFonts w:hint="eastAsia" w:ascii="宋体" w:hAnsi="宋体"/>
          <w:bCs/>
          <w:color w:val="auto"/>
          <w:kern w:val="0"/>
          <w:szCs w:val="21"/>
        </w:rPr>
        <w:t>江西久和招标服务有限公司。</w:t>
      </w:r>
    </w:p>
    <w:p>
      <w:pPr>
        <w:spacing w:line="360" w:lineRule="auto"/>
        <w:ind w:firstLine="420" w:firstLineChars="200"/>
        <w:rPr>
          <w:rFonts w:ascii="宋体" w:hAnsi="宋体"/>
          <w:bCs/>
          <w:color w:val="auto"/>
          <w:szCs w:val="21"/>
        </w:rPr>
      </w:pPr>
      <w:r>
        <w:rPr>
          <w:rFonts w:hint="eastAsia" w:ascii="宋体" w:hAnsi="宋体"/>
          <w:bCs/>
          <w:color w:val="auto"/>
          <w:szCs w:val="21"/>
        </w:rPr>
        <w:t>2.3  “供应商”是指向采购人提供货物、工程或者服务的法人、其它组织或者自然人。</w:t>
      </w:r>
    </w:p>
    <w:p>
      <w:pPr>
        <w:autoSpaceDE w:val="0"/>
        <w:autoSpaceDN w:val="0"/>
        <w:adjustRightInd w:val="0"/>
        <w:spacing w:line="360" w:lineRule="auto"/>
        <w:ind w:firstLine="420" w:firstLineChars="200"/>
        <w:jc w:val="left"/>
        <w:rPr>
          <w:rFonts w:ascii="宋体" w:hAnsi="宋体"/>
          <w:bCs/>
          <w:color w:val="auto"/>
          <w:szCs w:val="21"/>
        </w:rPr>
      </w:pPr>
      <w:r>
        <w:rPr>
          <w:rFonts w:hint="eastAsia" w:ascii="宋体" w:hAnsi="宋体"/>
          <w:bCs/>
          <w:color w:val="auto"/>
          <w:szCs w:val="21"/>
        </w:rPr>
        <w:t>2</w:t>
      </w:r>
      <w:r>
        <w:rPr>
          <w:rFonts w:ascii="宋体" w:hAnsi="宋体"/>
          <w:bCs/>
          <w:color w:val="auto"/>
          <w:szCs w:val="21"/>
        </w:rPr>
        <w:t>.</w:t>
      </w:r>
      <w:r>
        <w:rPr>
          <w:rFonts w:hint="eastAsia" w:ascii="宋体" w:hAnsi="宋体"/>
          <w:bCs/>
          <w:color w:val="auto"/>
          <w:szCs w:val="21"/>
        </w:rPr>
        <w:t>4</w:t>
      </w:r>
      <w:r>
        <w:rPr>
          <w:rFonts w:ascii="宋体" w:hAnsi="宋体"/>
          <w:bCs/>
          <w:color w:val="auto"/>
          <w:szCs w:val="21"/>
        </w:rPr>
        <w:t xml:space="preserve"> </w:t>
      </w:r>
      <w:r>
        <w:rPr>
          <w:rFonts w:hint="eastAsia" w:ascii="宋体" w:hAnsi="宋体"/>
          <w:bCs/>
          <w:color w:val="auto"/>
          <w:szCs w:val="21"/>
        </w:rPr>
        <w:t xml:space="preserve"> “投标人”是指符合招标文件投标人资格要求和条件，交纳投标保证金的参加采购货物、服务投标活动的国内供应商。</w:t>
      </w:r>
    </w:p>
    <w:p>
      <w:pPr>
        <w:spacing w:line="360" w:lineRule="auto"/>
        <w:ind w:firstLine="420" w:firstLineChars="200"/>
        <w:rPr>
          <w:rFonts w:ascii="宋体" w:hAnsi="宋体"/>
          <w:bCs/>
          <w:color w:val="auto"/>
          <w:szCs w:val="21"/>
        </w:rPr>
      </w:pPr>
      <w:r>
        <w:rPr>
          <w:rFonts w:hint="eastAsia" w:ascii="宋体" w:hAnsi="宋体"/>
          <w:bCs/>
          <w:color w:val="auto"/>
          <w:szCs w:val="21"/>
        </w:rPr>
        <w:t>2</w:t>
      </w:r>
      <w:r>
        <w:rPr>
          <w:rFonts w:ascii="宋体" w:hAnsi="宋体"/>
          <w:bCs/>
          <w:color w:val="auto"/>
          <w:szCs w:val="21"/>
        </w:rPr>
        <w:t>.</w:t>
      </w:r>
      <w:r>
        <w:rPr>
          <w:rFonts w:hint="eastAsia" w:ascii="宋体" w:hAnsi="宋体"/>
          <w:bCs/>
          <w:color w:val="auto"/>
          <w:szCs w:val="21"/>
        </w:rPr>
        <w:t>5</w:t>
      </w:r>
      <w:r>
        <w:rPr>
          <w:rFonts w:ascii="宋体" w:hAnsi="宋体"/>
          <w:bCs/>
          <w:color w:val="auto"/>
          <w:szCs w:val="21"/>
        </w:rPr>
        <w:t xml:space="preserve"> </w:t>
      </w:r>
      <w:r>
        <w:rPr>
          <w:rFonts w:hint="eastAsia" w:ascii="宋体" w:hAnsi="宋体"/>
          <w:bCs/>
          <w:color w:val="auto"/>
          <w:szCs w:val="21"/>
        </w:rPr>
        <w:t xml:space="preserve"> “货物”是指各种形态和种类的物品，包括原材料、燃料、设备、产品等。</w:t>
      </w:r>
    </w:p>
    <w:p>
      <w:pPr>
        <w:spacing w:line="360" w:lineRule="auto"/>
        <w:ind w:firstLine="420" w:firstLineChars="200"/>
        <w:rPr>
          <w:rFonts w:ascii="宋体" w:hAnsi="宋体"/>
          <w:bCs/>
          <w:color w:val="auto"/>
          <w:szCs w:val="21"/>
        </w:rPr>
      </w:pPr>
      <w:r>
        <w:rPr>
          <w:rFonts w:hint="eastAsia" w:ascii="宋体" w:hAnsi="宋体"/>
          <w:bCs/>
          <w:color w:val="auto"/>
          <w:szCs w:val="21"/>
        </w:rPr>
        <w:t>2</w:t>
      </w:r>
      <w:r>
        <w:rPr>
          <w:rFonts w:ascii="宋体" w:hAnsi="宋体"/>
          <w:bCs/>
          <w:color w:val="auto"/>
          <w:szCs w:val="21"/>
        </w:rPr>
        <w:t>.</w:t>
      </w:r>
      <w:r>
        <w:rPr>
          <w:rFonts w:hint="eastAsia" w:ascii="宋体" w:hAnsi="宋体"/>
          <w:bCs/>
          <w:color w:val="auto"/>
          <w:szCs w:val="21"/>
        </w:rPr>
        <w:t>6</w:t>
      </w:r>
      <w:r>
        <w:rPr>
          <w:rFonts w:ascii="宋体" w:hAnsi="宋体"/>
          <w:bCs/>
          <w:color w:val="auto"/>
          <w:szCs w:val="21"/>
        </w:rPr>
        <w:t xml:space="preserve"> </w:t>
      </w:r>
      <w:r>
        <w:rPr>
          <w:rFonts w:hint="eastAsia" w:ascii="宋体" w:hAnsi="宋体"/>
          <w:bCs/>
          <w:color w:val="auto"/>
          <w:szCs w:val="21"/>
        </w:rPr>
        <w:t xml:space="preserve"> “服务”是指除货物和工程以外的其他采购对象。</w:t>
      </w:r>
    </w:p>
    <w:bookmarkEnd w:id="8"/>
    <w:p>
      <w:pPr>
        <w:spacing w:line="360" w:lineRule="auto"/>
        <w:jc w:val="left"/>
        <w:rPr>
          <w:rFonts w:ascii="宋体" w:hAnsi="宋体" w:cs="宋体"/>
          <w:bCs/>
          <w:color w:val="auto"/>
          <w:kern w:val="0"/>
          <w:szCs w:val="21"/>
        </w:rPr>
      </w:pPr>
      <w:r>
        <w:rPr>
          <w:rFonts w:hint="eastAsia" w:ascii="宋体" w:hAnsi="宋体" w:cs="宋体"/>
          <w:bCs/>
          <w:color w:val="auto"/>
          <w:kern w:val="0"/>
          <w:szCs w:val="21"/>
        </w:rPr>
        <w:t>3.合格投标人的一般条件：</w:t>
      </w:r>
    </w:p>
    <w:p>
      <w:pPr>
        <w:autoSpaceDE w:val="0"/>
        <w:autoSpaceDN w:val="0"/>
        <w:adjustRightInd w:val="0"/>
        <w:spacing w:line="360" w:lineRule="auto"/>
        <w:ind w:left="2" w:leftChars="1" w:firstLine="420" w:firstLineChars="200"/>
        <w:rPr>
          <w:rFonts w:ascii="宋体" w:hAnsi="宋体" w:cs="宋体"/>
          <w:bCs/>
          <w:color w:val="auto"/>
          <w:szCs w:val="21"/>
          <w:lang w:val="zh-CN"/>
        </w:rPr>
      </w:pPr>
      <w:bookmarkStart w:id="9" w:name="_Toc314063807"/>
      <w:r>
        <w:rPr>
          <w:rFonts w:ascii="宋体" w:hAnsi="宋体" w:cs="宋体"/>
          <w:bCs/>
          <w:color w:val="auto"/>
          <w:szCs w:val="21"/>
          <w:lang w:val="zh-CN"/>
        </w:rPr>
        <w:t>3.1</w:t>
      </w:r>
      <w:r>
        <w:rPr>
          <w:rFonts w:hint="eastAsia" w:ascii="宋体" w:hAnsi="宋体" w:cs="宋体"/>
          <w:bCs/>
          <w:color w:val="auto"/>
          <w:szCs w:val="21"/>
          <w:lang w:val="zh-CN"/>
        </w:rPr>
        <w:t xml:space="preserve">  在中华人民共和国境内注册，具有独立承担民事责任的能力；</w:t>
      </w:r>
      <w:r>
        <w:rPr>
          <w:rFonts w:ascii="宋体" w:hAnsi="宋体" w:cs="宋体"/>
          <w:bCs/>
          <w:color w:val="auto"/>
          <w:szCs w:val="21"/>
          <w:lang w:val="zh-CN"/>
        </w:rPr>
        <w:t xml:space="preserve"> </w:t>
      </w:r>
    </w:p>
    <w:p>
      <w:pPr>
        <w:autoSpaceDE w:val="0"/>
        <w:autoSpaceDN w:val="0"/>
        <w:adjustRightInd w:val="0"/>
        <w:spacing w:line="360" w:lineRule="auto"/>
        <w:ind w:firstLine="420" w:firstLineChars="200"/>
        <w:rPr>
          <w:rFonts w:ascii="宋体" w:hAnsi="宋体"/>
          <w:bCs/>
          <w:color w:val="auto"/>
          <w:szCs w:val="21"/>
        </w:rPr>
      </w:pPr>
      <w:r>
        <w:rPr>
          <w:rFonts w:ascii="宋体" w:hAnsi="宋体" w:cs="宋体"/>
          <w:bCs/>
          <w:color w:val="auto"/>
          <w:szCs w:val="21"/>
          <w:lang w:val="zh-CN"/>
        </w:rPr>
        <w:t>3.2</w:t>
      </w:r>
      <w:r>
        <w:rPr>
          <w:rFonts w:hint="eastAsia" w:ascii="宋体" w:hAnsi="宋体" w:cs="宋体"/>
          <w:bCs/>
          <w:color w:val="auto"/>
          <w:szCs w:val="21"/>
          <w:lang w:val="zh-CN"/>
        </w:rPr>
        <w:t xml:space="preserve">  具有良好的商业信誉和健全的财务会计制度；</w:t>
      </w:r>
    </w:p>
    <w:p>
      <w:pPr>
        <w:autoSpaceDE w:val="0"/>
        <w:autoSpaceDN w:val="0"/>
        <w:adjustRightInd w:val="0"/>
        <w:spacing w:line="360" w:lineRule="auto"/>
        <w:ind w:firstLine="420" w:firstLineChars="200"/>
        <w:rPr>
          <w:rFonts w:ascii="宋体" w:hAnsi="宋体"/>
          <w:bCs/>
          <w:color w:val="auto"/>
          <w:szCs w:val="21"/>
        </w:rPr>
      </w:pPr>
      <w:r>
        <w:rPr>
          <w:rFonts w:ascii="宋体" w:hAnsi="宋体" w:cs="宋体"/>
          <w:bCs/>
          <w:color w:val="auto"/>
          <w:szCs w:val="21"/>
          <w:lang w:val="zh-CN"/>
        </w:rPr>
        <w:t>3.3</w:t>
      </w:r>
      <w:r>
        <w:rPr>
          <w:rFonts w:hint="eastAsia" w:ascii="宋体" w:hAnsi="宋体" w:cs="宋体"/>
          <w:bCs/>
          <w:color w:val="auto"/>
          <w:szCs w:val="21"/>
          <w:lang w:val="zh-CN"/>
        </w:rPr>
        <w:t xml:space="preserve">  具有履行合同所必须的设备和专业技术能力；</w:t>
      </w:r>
    </w:p>
    <w:p>
      <w:pPr>
        <w:autoSpaceDE w:val="0"/>
        <w:autoSpaceDN w:val="0"/>
        <w:adjustRightInd w:val="0"/>
        <w:spacing w:line="360" w:lineRule="auto"/>
        <w:ind w:firstLine="420" w:firstLineChars="200"/>
        <w:rPr>
          <w:rFonts w:ascii="宋体" w:hAnsi="宋体"/>
          <w:bCs/>
          <w:color w:val="auto"/>
          <w:szCs w:val="21"/>
        </w:rPr>
      </w:pPr>
      <w:r>
        <w:rPr>
          <w:rFonts w:ascii="宋体" w:hAnsi="宋体" w:cs="宋体"/>
          <w:bCs/>
          <w:color w:val="auto"/>
          <w:szCs w:val="21"/>
          <w:lang w:val="zh-CN"/>
        </w:rPr>
        <w:t>3.4</w:t>
      </w:r>
      <w:r>
        <w:rPr>
          <w:rFonts w:hint="eastAsia" w:ascii="宋体" w:hAnsi="宋体" w:cs="宋体"/>
          <w:bCs/>
          <w:color w:val="auto"/>
          <w:szCs w:val="21"/>
          <w:lang w:val="zh-CN"/>
        </w:rPr>
        <w:t xml:space="preserve">  有依法缴纳税收和社会保障资金的良好记录；</w:t>
      </w:r>
    </w:p>
    <w:p>
      <w:pPr>
        <w:autoSpaceDE w:val="0"/>
        <w:autoSpaceDN w:val="0"/>
        <w:adjustRightInd w:val="0"/>
        <w:spacing w:line="360" w:lineRule="auto"/>
        <w:ind w:firstLine="420" w:firstLineChars="200"/>
        <w:rPr>
          <w:rFonts w:ascii="宋体" w:hAnsi="宋体"/>
          <w:bCs/>
          <w:color w:val="auto"/>
          <w:szCs w:val="21"/>
        </w:rPr>
      </w:pPr>
      <w:r>
        <w:rPr>
          <w:rFonts w:ascii="宋体" w:hAnsi="宋体" w:cs="宋体"/>
          <w:bCs/>
          <w:color w:val="auto"/>
          <w:szCs w:val="21"/>
          <w:lang w:val="zh-CN"/>
        </w:rPr>
        <w:t>3.5</w:t>
      </w:r>
      <w:r>
        <w:rPr>
          <w:rFonts w:hint="eastAsia" w:ascii="宋体" w:hAnsi="宋体" w:cs="宋体"/>
          <w:bCs/>
          <w:color w:val="auto"/>
          <w:szCs w:val="21"/>
          <w:lang w:val="zh-CN"/>
        </w:rPr>
        <w:t xml:space="preserve">  参加采购活动前三年内，在经营活动中没有重大违法记录；</w:t>
      </w:r>
    </w:p>
    <w:p>
      <w:pPr>
        <w:autoSpaceDE w:val="0"/>
        <w:autoSpaceDN w:val="0"/>
        <w:adjustRightInd w:val="0"/>
        <w:spacing w:line="360" w:lineRule="auto"/>
        <w:ind w:firstLine="420" w:firstLineChars="200"/>
        <w:rPr>
          <w:rFonts w:ascii="宋体" w:hAnsi="宋体"/>
          <w:bCs/>
          <w:color w:val="auto"/>
          <w:szCs w:val="21"/>
        </w:rPr>
      </w:pPr>
      <w:r>
        <w:rPr>
          <w:rFonts w:ascii="宋体" w:hAnsi="宋体" w:cs="宋体"/>
          <w:bCs/>
          <w:color w:val="auto"/>
          <w:szCs w:val="21"/>
          <w:lang w:val="zh-CN"/>
        </w:rPr>
        <w:t>3.6</w:t>
      </w:r>
      <w:r>
        <w:rPr>
          <w:rFonts w:hint="eastAsia" w:ascii="宋体" w:hAnsi="宋体" w:cs="宋体"/>
          <w:bCs/>
          <w:color w:val="auto"/>
          <w:szCs w:val="21"/>
          <w:lang w:val="zh-CN"/>
        </w:rPr>
        <w:t xml:space="preserve">  获取招标文件，完全满足招标文件的实质性要求；</w:t>
      </w:r>
    </w:p>
    <w:p>
      <w:pPr>
        <w:autoSpaceDE w:val="0"/>
        <w:autoSpaceDN w:val="0"/>
        <w:adjustRightInd w:val="0"/>
        <w:spacing w:line="360" w:lineRule="auto"/>
        <w:ind w:firstLine="420" w:firstLineChars="200"/>
        <w:rPr>
          <w:rFonts w:ascii="宋体" w:hAnsi="宋体"/>
          <w:bCs/>
          <w:color w:val="auto"/>
          <w:szCs w:val="21"/>
        </w:rPr>
      </w:pPr>
      <w:r>
        <w:rPr>
          <w:rFonts w:ascii="宋体" w:hAnsi="宋体" w:cs="宋体"/>
          <w:bCs/>
          <w:color w:val="auto"/>
          <w:szCs w:val="21"/>
          <w:lang w:val="zh-CN"/>
        </w:rPr>
        <w:t>3.7</w:t>
      </w:r>
      <w:r>
        <w:rPr>
          <w:rFonts w:hint="eastAsia" w:ascii="宋体" w:hAnsi="宋体" w:cs="宋体"/>
          <w:bCs/>
          <w:color w:val="auto"/>
          <w:szCs w:val="21"/>
          <w:lang w:val="zh-CN"/>
        </w:rPr>
        <w:t xml:space="preserve">  遵守有关的国家法律、法令和条例。</w:t>
      </w:r>
    </w:p>
    <w:p>
      <w:pPr>
        <w:spacing w:line="360" w:lineRule="auto"/>
        <w:rPr>
          <w:rFonts w:ascii="宋体" w:hAnsi="宋体"/>
          <w:bCs/>
          <w:color w:val="auto"/>
          <w:szCs w:val="21"/>
        </w:rPr>
      </w:pPr>
      <w:r>
        <w:rPr>
          <w:rFonts w:hint="eastAsia" w:ascii="宋体" w:hAnsi="宋体" w:cs="宋体"/>
          <w:bCs/>
          <w:color w:val="auto"/>
          <w:szCs w:val="21"/>
        </w:rPr>
        <w:t>4.</w:t>
      </w:r>
      <w:r>
        <w:rPr>
          <w:rFonts w:hint="eastAsia" w:ascii="宋体" w:hAnsi="宋体"/>
          <w:bCs/>
          <w:color w:val="auto"/>
          <w:szCs w:val="21"/>
        </w:rPr>
        <w:t>投标人代表：</w:t>
      </w:r>
    </w:p>
    <w:p>
      <w:pPr>
        <w:spacing w:line="360" w:lineRule="auto"/>
        <w:ind w:left="2" w:leftChars="1" w:firstLine="420" w:firstLineChars="200"/>
        <w:rPr>
          <w:rFonts w:ascii="宋体" w:hAnsi="宋体"/>
          <w:bCs/>
          <w:color w:val="auto"/>
          <w:szCs w:val="21"/>
        </w:rPr>
      </w:pPr>
      <w:r>
        <w:rPr>
          <w:rFonts w:hint="eastAsia" w:ascii="宋体" w:hAnsi="宋体"/>
          <w:bCs/>
          <w:color w:val="auto"/>
          <w:szCs w:val="21"/>
        </w:rPr>
        <w:t>4</w:t>
      </w:r>
      <w:r>
        <w:rPr>
          <w:rFonts w:ascii="宋体" w:hAnsi="宋体"/>
          <w:bCs/>
          <w:color w:val="auto"/>
          <w:szCs w:val="21"/>
        </w:rPr>
        <w:t xml:space="preserve">.1 </w:t>
      </w:r>
      <w:r>
        <w:rPr>
          <w:rFonts w:hint="eastAsia" w:ascii="宋体" w:hAnsi="宋体"/>
          <w:bCs/>
          <w:color w:val="auto"/>
          <w:szCs w:val="21"/>
        </w:rPr>
        <w:t xml:space="preserve"> 指全权代表投标人参加投标活动并签署投标文件的人。如果投标人代表不是法人代表，须持有《法人代表授权书》。</w:t>
      </w:r>
      <w:r>
        <w:rPr>
          <w:rFonts w:hint="eastAsia" w:ascii="宋体" w:hAnsi="宋体" w:cs="宋体"/>
          <w:bCs/>
          <w:color w:val="auto"/>
          <w:szCs w:val="21"/>
          <w:lang w:val="zh-CN"/>
        </w:rPr>
        <w:t>（详见统一格式）</w:t>
      </w:r>
    </w:p>
    <w:p>
      <w:pPr>
        <w:spacing w:line="360" w:lineRule="auto"/>
        <w:rPr>
          <w:rFonts w:ascii="宋体" w:hAnsi="宋体"/>
          <w:bCs/>
          <w:color w:val="auto"/>
          <w:szCs w:val="21"/>
        </w:rPr>
      </w:pPr>
      <w:r>
        <w:rPr>
          <w:rFonts w:hint="eastAsia" w:ascii="宋体" w:hAnsi="宋体"/>
          <w:bCs/>
          <w:color w:val="auto"/>
          <w:szCs w:val="21"/>
        </w:rPr>
        <w:t>5.投标费用</w:t>
      </w:r>
      <w:bookmarkEnd w:id="9"/>
      <w:r>
        <w:rPr>
          <w:rFonts w:hint="eastAsia" w:ascii="宋体" w:hAnsi="宋体"/>
          <w:bCs/>
          <w:color w:val="auto"/>
          <w:szCs w:val="21"/>
        </w:rPr>
        <w:t>：</w:t>
      </w:r>
    </w:p>
    <w:p>
      <w:pPr>
        <w:spacing w:line="360" w:lineRule="auto"/>
        <w:ind w:left="2" w:leftChars="1" w:firstLine="420" w:firstLineChars="200"/>
        <w:rPr>
          <w:rFonts w:ascii="宋体" w:hAnsi="宋体"/>
          <w:bCs/>
          <w:color w:val="auto"/>
          <w:szCs w:val="21"/>
        </w:rPr>
      </w:pPr>
      <w:r>
        <w:rPr>
          <w:rFonts w:hint="eastAsia" w:ascii="宋体" w:hAnsi="宋体"/>
          <w:bCs/>
          <w:color w:val="auto"/>
          <w:szCs w:val="21"/>
        </w:rPr>
        <w:t>5.1  不论投标的结果如何，投标人应自行承担所有与准备和参加投标有关的全部费用。招标代理机构和采购人在任何情况下均无义务和责任承担这些费用。</w:t>
      </w:r>
    </w:p>
    <w:p>
      <w:pPr>
        <w:autoSpaceDE w:val="0"/>
        <w:autoSpaceDN w:val="0"/>
        <w:adjustRightInd w:val="0"/>
        <w:spacing w:line="360" w:lineRule="auto"/>
        <w:rPr>
          <w:rFonts w:ascii="宋体" w:hAnsi="宋体" w:cs="宋体"/>
          <w:bCs/>
          <w:color w:val="auto"/>
          <w:szCs w:val="21"/>
          <w:lang w:val="zh-CN"/>
        </w:rPr>
      </w:pPr>
      <w:r>
        <w:rPr>
          <w:rFonts w:ascii="宋体" w:hAnsi="宋体" w:cs="宋体"/>
          <w:bCs/>
          <w:color w:val="auto"/>
          <w:szCs w:val="21"/>
          <w:lang w:val="zh-CN"/>
        </w:rPr>
        <w:t>6.</w:t>
      </w:r>
      <w:r>
        <w:rPr>
          <w:rFonts w:hint="eastAsia" w:ascii="宋体" w:hAnsi="宋体" w:cs="宋体"/>
          <w:bCs/>
          <w:color w:val="auto"/>
          <w:szCs w:val="21"/>
          <w:lang w:val="zh-CN"/>
        </w:rPr>
        <w:t>联合投标</w:t>
      </w:r>
    </w:p>
    <w:p>
      <w:pPr>
        <w:spacing w:line="360" w:lineRule="auto"/>
        <w:ind w:firstLine="420" w:firstLineChars="200"/>
        <w:rPr>
          <w:rFonts w:ascii="宋体" w:hAnsi="宋体"/>
          <w:bCs/>
          <w:color w:val="auto"/>
          <w:szCs w:val="21"/>
        </w:rPr>
      </w:pPr>
      <w:r>
        <w:rPr>
          <w:rFonts w:hint="eastAsia" w:ascii="宋体" w:hAnsi="宋体" w:cs="宋体"/>
          <w:bCs/>
          <w:color w:val="auto"/>
          <w:szCs w:val="21"/>
          <w:lang w:val="zh-CN"/>
        </w:rPr>
        <w:t xml:space="preserve">6.1  </w:t>
      </w:r>
      <w:r>
        <w:rPr>
          <w:rFonts w:hint="eastAsia" w:ascii="宋体" w:hAnsi="宋体"/>
          <w:bCs/>
          <w:color w:val="auto"/>
          <w:szCs w:val="21"/>
        </w:rPr>
        <w:t>为了保证项目质量本次招标不接受联合体。</w:t>
      </w:r>
    </w:p>
    <w:p>
      <w:pPr>
        <w:autoSpaceDE w:val="0"/>
        <w:autoSpaceDN w:val="0"/>
        <w:adjustRightInd w:val="0"/>
        <w:spacing w:line="360" w:lineRule="auto"/>
        <w:rPr>
          <w:rFonts w:ascii="宋体" w:hAnsi="宋体"/>
          <w:b/>
          <w:color w:val="auto"/>
          <w:szCs w:val="21"/>
        </w:rPr>
      </w:pPr>
      <w:r>
        <w:rPr>
          <w:rFonts w:ascii="宋体" w:hAnsi="宋体"/>
          <w:bCs/>
          <w:color w:val="auto"/>
          <w:szCs w:val="21"/>
        </w:rPr>
        <w:t>7</w:t>
      </w:r>
      <w:r>
        <w:rPr>
          <w:rFonts w:hint="eastAsia" w:ascii="宋体" w:hAnsi="宋体"/>
          <w:bCs/>
          <w:color w:val="auto"/>
          <w:szCs w:val="21"/>
        </w:rPr>
        <w:t>.</w:t>
      </w:r>
      <w:r>
        <w:rPr>
          <w:rFonts w:hint="eastAsia" w:ascii="宋体" w:hAnsi="宋体" w:cs="宋体"/>
          <w:bCs/>
          <w:color w:val="auto"/>
          <w:szCs w:val="21"/>
          <w:lang w:val="zh-CN"/>
        </w:rPr>
        <w:t>资格审查  按招标公告要求递交资格审查材料，并</w:t>
      </w:r>
      <w:r>
        <w:rPr>
          <w:rFonts w:hint="eastAsia" w:ascii="宋体" w:cs="宋体"/>
          <w:bCs/>
          <w:color w:val="auto"/>
          <w:szCs w:val="21"/>
          <w:lang w:val="zh-CN"/>
        </w:rPr>
        <w:t>由评标委员会进行最终审核</w:t>
      </w:r>
      <w:r>
        <w:rPr>
          <w:rFonts w:hint="eastAsia" w:ascii="宋体" w:hAnsi="宋体" w:cs="宋体"/>
          <w:bCs/>
          <w:color w:val="auto"/>
          <w:szCs w:val="21"/>
          <w:lang w:val="zh-CN"/>
        </w:rPr>
        <w:t>。</w:t>
      </w:r>
      <w:bookmarkStart w:id="10" w:name="_Toc334772946"/>
    </w:p>
    <w:p>
      <w:pPr>
        <w:pStyle w:val="4"/>
        <w:spacing w:before="0" w:after="0" w:line="360" w:lineRule="auto"/>
        <w:jc w:val="center"/>
        <w:rPr>
          <w:rFonts w:ascii="宋体" w:hAnsi="宋体" w:eastAsia="宋体"/>
          <w:b w:val="0"/>
          <w:color w:val="auto"/>
          <w:sz w:val="21"/>
          <w:szCs w:val="21"/>
        </w:rPr>
      </w:pPr>
      <w:r>
        <w:rPr>
          <w:rFonts w:hint="eastAsia" w:ascii="宋体" w:hAnsi="宋体" w:eastAsia="宋体"/>
          <w:b w:val="0"/>
          <w:color w:val="auto"/>
          <w:sz w:val="21"/>
          <w:szCs w:val="21"/>
        </w:rPr>
        <w:t>二、招标文件</w:t>
      </w:r>
      <w:bookmarkEnd w:id="10"/>
    </w:p>
    <w:p>
      <w:pPr>
        <w:spacing w:line="360" w:lineRule="auto"/>
        <w:rPr>
          <w:rFonts w:ascii="宋体" w:hAnsi="宋体" w:cs="Arial"/>
          <w:bCs/>
          <w:color w:val="auto"/>
          <w:szCs w:val="21"/>
        </w:rPr>
      </w:pPr>
      <w:r>
        <w:rPr>
          <w:rFonts w:hint="eastAsia" w:ascii="宋体" w:hAnsi="宋体" w:cs="Arial"/>
          <w:bCs/>
          <w:color w:val="auto"/>
          <w:szCs w:val="21"/>
        </w:rPr>
        <w:t>8.招标文件的说明：</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8.1  招标文件由招标文件总目录所列内容组成。投标人应详细阅读招标文件的全部内容。不按招标文件的要求提供的投标文件和资料，可能导致其投标被拒绝。</w:t>
      </w:r>
    </w:p>
    <w:p>
      <w:pPr>
        <w:spacing w:line="360" w:lineRule="auto"/>
        <w:rPr>
          <w:rFonts w:ascii="宋体" w:hAnsi="宋体" w:cs="Arial"/>
          <w:bCs/>
          <w:color w:val="auto"/>
          <w:szCs w:val="21"/>
        </w:rPr>
      </w:pPr>
      <w:r>
        <w:rPr>
          <w:rFonts w:hint="eastAsia" w:ascii="宋体" w:hAnsi="宋体" w:cs="Arial"/>
          <w:bCs/>
          <w:color w:val="auto"/>
          <w:szCs w:val="21"/>
        </w:rPr>
        <w:t>9.招标文件的澄清：</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9.1  获取了招标文件的供应商认为采购文件的内容使自己的合法权益受到损害或有疑问的，自本招标公告发布之日起七个工作日之内提出书面询问，招标代理机构将及时给予答复。必要时，招标代理机构将组织相关专家召开答疑会，将会议内容以书面的形式发给每个获取招标文件的潜在投标人（答复中不包括问题的来源）。并在采购信息发布的媒体上发布更正公告。该澄清内容为招标文件的组成部分。</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9.2  投标人在规定的时间内未对招标文件澄清或提出疑问的，招标代理机构将视其为同意。</w:t>
      </w:r>
    </w:p>
    <w:p>
      <w:pPr>
        <w:spacing w:line="360" w:lineRule="auto"/>
        <w:rPr>
          <w:rFonts w:ascii="宋体" w:hAnsi="宋体" w:cs="Arial"/>
          <w:bCs/>
          <w:color w:val="auto"/>
          <w:szCs w:val="21"/>
        </w:rPr>
      </w:pPr>
      <w:r>
        <w:rPr>
          <w:rFonts w:hint="eastAsia" w:ascii="宋体" w:hAnsi="宋体" w:cs="Arial"/>
          <w:bCs/>
          <w:color w:val="auto"/>
          <w:szCs w:val="21"/>
        </w:rPr>
        <w:t>10.询问和质疑：</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询问：供应商对采购活动事项有疑问的，可以向采购人或者采购代理机构提出询问，采购代理机构应当在3个工作日内对供应商依法提出的询问做出答复。</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质疑：</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10.1供应商认为公开招标文件、公开招标过程、成交结果使自己的权益受到损害的，可以在知道或者应知其权益受到损害之日起7个工作日内，以书面形式向采购人、采购代理机构提出质疑。</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1）对可以质疑的公开招标文件提出质疑的，为收到公开招标文件之日或者公开招标文件公告期限届满之日起7个工作日内；</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2）对公开招标过程提出质疑的，为各公开招标程序环节结束之日起7个工作日内；</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3）对成交结果提出质疑的，为成交结果公告期限届满之日起7个工作日内；</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10.2 供应商应在法定质疑期内一次性提出针对同一采购程序环节的质疑。</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10.3 提出质疑的供应商应当是参与所质疑项目采购活动的供应商。</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10.4 潜在供应商已依法获取其可质疑的公开招标文件的，可以对该文件提出质疑。</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10.5 供应商提出质疑应当提交质疑函和必要的证明材料。</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供应商为自然人的，应当由本人签字；供应商为法人或者其他组织的，应当由法定代表人、主要负责人，或者其授权代表签字或者盖章，并加盖公章。</w:t>
      </w:r>
    </w:p>
    <w:p>
      <w:pPr>
        <w:spacing w:line="360" w:lineRule="auto"/>
        <w:ind w:firstLine="315" w:firstLineChars="150"/>
        <w:rPr>
          <w:rFonts w:ascii="宋体" w:hAnsi="宋体" w:cs="Arial"/>
          <w:bCs/>
          <w:color w:val="auto"/>
          <w:szCs w:val="21"/>
        </w:rPr>
      </w:pPr>
      <w:r>
        <w:rPr>
          <w:rFonts w:hint="eastAsia"/>
          <w:color w:val="auto"/>
        </w:rPr>
        <w:t>对不在采购代理机构现场获取的招标文件质疑的，须同时提供取得招标文件的凭证。</w:t>
      </w:r>
    </w:p>
    <w:p>
      <w:pPr>
        <w:spacing w:line="360" w:lineRule="auto"/>
        <w:rPr>
          <w:rFonts w:ascii="宋体" w:hAnsi="宋体" w:cs="Arial"/>
          <w:bCs/>
          <w:color w:val="auto"/>
          <w:szCs w:val="21"/>
        </w:rPr>
      </w:pPr>
      <w:r>
        <w:rPr>
          <w:rFonts w:hint="eastAsia" w:ascii="宋体" w:hAnsi="宋体" w:cs="Arial"/>
          <w:bCs/>
          <w:color w:val="auto"/>
          <w:szCs w:val="21"/>
        </w:rPr>
        <w:t>11.招标文件的修改</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1</w:t>
      </w:r>
      <w:r>
        <w:rPr>
          <w:rFonts w:hint="eastAsia" w:ascii="宋体" w:hAnsi="宋体" w:cs="Arial"/>
          <w:bCs/>
          <w:color w:val="auto"/>
          <w:szCs w:val="21"/>
        </w:rPr>
        <w:t>1</w:t>
      </w:r>
      <w:r>
        <w:rPr>
          <w:rFonts w:hint="eastAsia" w:ascii="宋体" w:hAnsi="宋体" w:cs="Arial"/>
          <w:bCs/>
          <w:color w:val="auto"/>
          <w:szCs w:val="21"/>
          <w:lang w:val="zh-CN"/>
        </w:rPr>
        <w:t>.1  至投标截止时间15日前，招标代理机构</w:t>
      </w:r>
      <w:r>
        <w:rPr>
          <w:rFonts w:hint="eastAsia" w:ascii="宋体" w:hAnsi="宋体" w:cs="Arial"/>
          <w:bCs/>
          <w:color w:val="auto"/>
          <w:szCs w:val="21"/>
        </w:rPr>
        <w:t>无论出于何种原因，</w:t>
      </w:r>
      <w:r>
        <w:rPr>
          <w:rFonts w:hint="eastAsia" w:ascii="宋体" w:hAnsi="宋体" w:cs="Arial"/>
          <w:bCs/>
          <w:color w:val="auto"/>
          <w:szCs w:val="21"/>
          <w:lang w:val="zh-CN"/>
        </w:rPr>
        <w:t>均可对招标文件进行修改。</w:t>
      </w:r>
    </w:p>
    <w:p>
      <w:pPr>
        <w:spacing w:line="360" w:lineRule="auto"/>
        <w:ind w:firstLine="315" w:firstLineChars="150"/>
        <w:rPr>
          <w:rFonts w:ascii="宋体" w:hAnsi="宋体" w:cs="Arial"/>
          <w:bCs/>
          <w:color w:val="auto"/>
          <w:szCs w:val="21"/>
        </w:rPr>
      </w:pPr>
      <w:r>
        <w:rPr>
          <w:rFonts w:hint="eastAsia" w:ascii="宋体" w:hAnsi="宋体" w:cs="Arial"/>
          <w:bCs/>
          <w:color w:val="auto"/>
          <w:szCs w:val="21"/>
          <w:lang w:val="zh-CN"/>
        </w:rPr>
        <w:t>1</w:t>
      </w:r>
      <w:r>
        <w:rPr>
          <w:rFonts w:hint="eastAsia" w:ascii="宋体" w:hAnsi="宋体" w:cs="Arial"/>
          <w:bCs/>
          <w:color w:val="auto"/>
          <w:szCs w:val="21"/>
        </w:rPr>
        <w:t>1</w:t>
      </w:r>
      <w:r>
        <w:rPr>
          <w:rFonts w:hint="eastAsia" w:ascii="宋体" w:hAnsi="宋体" w:cs="Arial"/>
          <w:bCs/>
          <w:color w:val="auto"/>
          <w:szCs w:val="21"/>
          <w:lang w:val="zh-CN"/>
        </w:rPr>
        <w:t>.2  招标代理机构对招标文件的修改，应及时</w:t>
      </w:r>
      <w:r>
        <w:rPr>
          <w:rFonts w:hint="eastAsia" w:ascii="宋体" w:hAnsi="宋体" w:cs="Arial"/>
          <w:bCs/>
          <w:color w:val="auto"/>
          <w:szCs w:val="21"/>
        </w:rPr>
        <w:t>在原采购信息发布的媒体上发布更正公告。或</w:t>
      </w:r>
      <w:r>
        <w:rPr>
          <w:rFonts w:hint="eastAsia" w:ascii="宋体" w:hAnsi="宋体" w:cs="Arial"/>
          <w:bCs/>
          <w:color w:val="auto"/>
          <w:szCs w:val="21"/>
          <w:lang w:val="zh-CN"/>
        </w:rPr>
        <w:t>以书面、电报或传真的形式通知所有已获取招标文件的</w:t>
      </w:r>
      <w:r>
        <w:rPr>
          <w:rFonts w:hint="eastAsia" w:ascii="宋体" w:hAnsi="宋体" w:cs="Arial"/>
          <w:bCs/>
          <w:color w:val="auto"/>
          <w:szCs w:val="21"/>
        </w:rPr>
        <w:t>投标人，投标人在收到该通知后，应立即以书面形式向招标代理机构或采购人确认。该修改内容为招标文件的组成部分，对其投标人具有约束力。</w:t>
      </w:r>
    </w:p>
    <w:p>
      <w:pPr>
        <w:spacing w:line="360" w:lineRule="auto"/>
        <w:ind w:firstLine="315" w:firstLineChars="150"/>
        <w:rPr>
          <w:rFonts w:ascii="宋体" w:hAnsi="宋体" w:cs="Arial"/>
          <w:bCs/>
          <w:color w:val="auto"/>
          <w:szCs w:val="21"/>
        </w:rPr>
      </w:pPr>
      <w:r>
        <w:rPr>
          <w:rFonts w:hint="eastAsia" w:ascii="宋体" w:hAnsi="宋体" w:cs="Arial"/>
          <w:bCs/>
          <w:color w:val="auto"/>
          <w:szCs w:val="21"/>
          <w:lang w:val="zh-CN"/>
        </w:rPr>
        <w:t>1</w:t>
      </w:r>
      <w:r>
        <w:rPr>
          <w:rFonts w:hint="eastAsia" w:ascii="宋体" w:hAnsi="宋体" w:cs="Arial"/>
          <w:bCs/>
          <w:color w:val="auto"/>
          <w:szCs w:val="21"/>
        </w:rPr>
        <w:t>1</w:t>
      </w:r>
      <w:r>
        <w:rPr>
          <w:rFonts w:hint="eastAsia" w:ascii="宋体" w:hAnsi="宋体" w:cs="Arial"/>
          <w:bCs/>
          <w:color w:val="auto"/>
          <w:szCs w:val="21"/>
          <w:lang w:val="zh-CN"/>
        </w:rPr>
        <w:t>.3  为使投标人有足够的时间按招标文件的修改要求考虑修正投标文件，或出于其他原因，招标代理机构可酌情推迟投标截止日期和开标日期，</w:t>
      </w:r>
      <w:r>
        <w:rPr>
          <w:rFonts w:hint="eastAsia" w:ascii="宋体" w:hAnsi="宋体" w:cs="Arial"/>
          <w:bCs/>
          <w:color w:val="auto"/>
          <w:szCs w:val="21"/>
        </w:rPr>
        <w:t>但应当至少在投标截止时间三个工作日前将变更时间以书面形式通知所有已获取招标文件的投标人，并在采购信息发布的媒体上发布更正公告。该修改内容为招标文件的组成部分。在此情况下，招标人和投标人受投标截止期制约的所有权利和义务均应延长至新的截止日期。</w:t>
      </w:r>
      <w:bookmarkStart w:id="11" w:name="_Toc520356150"/>
      <w:bookmarkStart w:id="12" w:name="_Toc314063812"/>
      <w:bookmarkStart w:id="13" w:name="_Toc516367020"/>
    </w:p>
    <w:p>
      <w:pPr>
        <w:spacing w:line="360" w:lineRule="auto"/>
        <w:ind w:firstLine="3465" w:firstLineChars="1650"/>
        <w:rPr>
          <w:rFonts w:ascii="宋体" w:hAnsi="宋体" w:cs="Arial"/>
          <w:bCs/>
          <w:color w:val="auto"/>
          <w:szCs w:val="21"/>
        </w:rPr>
      </w:pPr>
      <w:r>
        <w:rPr>
          <w:rFonts w:hint="eastAsia" w:ascii="宋体" w:hAnsi="宋体" w:cs="Arial"/>
          <w:bCs/>
          <w:color w:val="auto"/>
          <w:szCs w:val="21"/>
        </w:rPr>
        <w:t>三、投标文件</w:t>
      </w:r>
      <w:bookmarkEnd w:id="11"/>
      <w:bookmarkEnd w:id="12"/>
      <w:bookmarkEnd w:id="13"/>
      <w:r>
        <w:rPr>
          <w:rFonts w:hint="eastAsia" w:ascii="宋体" w:hAnsi="宋体" w:cs="Arial"/>
          <w:bCs/>
          <w:color w:val="auto"/>
          <w:szCs w:val="21"/>
        </w:rPr>
        <w:t>的编制</w:t>
      </w:r>
    </w:p>
    <w:p>
      <w:pPr>
        <w:spacing w:line="360" w:lineRule="auto"/>
        <w:rPr>
          <w:rFonts w:ascii="宋体" w:hAnsi="宋体" w:cs="Arial"/>
          <w:bCs/>
          <w:color w:val="auto"/>
          <w:szCs w:val="21"/>
        </w:rPr>
      </w:pPr>
      <w:r>
        <w:rPr>
          <w:rFonts w:hint="eastAsia" w:ascii="宋体" w:hAnsi="宋体" w:cs="Arial"/>
          <w:bCs/>
          <w:color w:val="auto"/>
          <w:szCs w:val="21"/>
        </w:rPr>
        <w:t>12.提示：</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12.1  投标人应仔细阅读全部招标文件，按招标文件的要求提供投标文件和资料，并保证所提供资料的真实性，以使其投标可以对招标文件作出实质性响应。否则其投标有可能被拒绝。</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1</w:t>
      </w:r>
      <w:r>
        <w:rPr>
          <w:rFonts w:hint="eastAsia" w:ascii="宋体" w:hAnsi="宋体" w:cs="Arial"/>
          <w:bCs/>
          <w:color w:val="auto"/>
          <w:szCs w:val="21"/>
        </w:rPr>
        <w:t>2</w:t>
      </w:r>
      <w:r>
        <w:rPr>
          <w:rFonts w:hint="eastAsia" w:ascii="宋体" w:hAnsi="宋体" w:cs="Arial"/>
          <w:bCs/>
          <w:color w:val="auto"/>
          <w:szCs w:val="21"/>
          <w:lang w:val="zh-CN"/>
        </w:rPr>
        <w:t>.2  无论是否递交投标文件，投标人都应将招标文件及以后的所有通知、文件等视为保密文件。</w:t>
      </w:r>
    </w:p>
    <w:p>
      <w:pPr>
        <w:spacing w:line="360" w:lineRule="auto"/>
        <w:rPr>
          <w:rFonts w:ascii="宋体" w:hAnsi="宋体" w:cs="Arial"/>
          <w:bCs/>
          <w:color w:val="auto"/>
          <w:szCs w:val="21"/>
        </w:rPr>
      </w:pPr>
      <w:r>
        <w:rPr>
          <w:rFonts w:hint="eastAsia" w:ascii="宋体" w:hAnsi="宋体" w:cs="Arial"/>
          <w:bCs/>
          <w:color w:val="auto"/>
          <w:szCs w:val="21"/>
        </w:rPr>
        <w:t>13.投标文件计量单位及使用文字：</w:t>
      </w:r>
    </w:p>
    <w:p>
      <w:pPr>
        <w:spacing w:line="360" w:lineRule="auto"/>
        <w:ind w:firstLine="315" w:firstLineChars="150"/>
        <w:rPr>
          <w:rFonts w:ascii="宋体" w:hAnsi="宋体" w:cs="Arial"/>
          <w:bCs/>
          <w:color w:val="auto"/>
          <w:szCs w:val="21"/>
        </w:rPr>
      </w:pPr>
      <w:r>
        <w:rPr>
          <w:rFonts w:hint="eastAsia" w:ascii="宋体" w:hAnsi="宋体" w:cs="Arial"/>
          <w:bCs/>
          <w:color w:val="auto"/>
          <w:szCs w:val="21"/>
          <w:lang w:val="zh-CN"/>
        </w:rPr>
        <w:t>1</w:t>
      </w:r>
      <w:r>
        <w:rPr>
          <w:rFonts w:hint="eastAsia" w:ascii="宋体" w:hAnsi="宋体" w:cs="Arial"/>
          <w:bCs/>
          <w:color w:val="auto"/>
          <w:szCs w:val="21"/>
        </w:rPr>
        <w:t>3</w:t>
      </w:r>
      <w:r>
        <w:rPr>
          <w:rFonts w:hint="eastAsia" w:ascii="宋体" w:hAnsi="宋体" w:cs="Arial"/>
          <w:bCs/>
          <w:color w:val="auto"/>
          <w:szCs w:val="21"/>
          <w:lang w:val="zh-CN"/>
        </w:rPr>
        <w:t>.1  投标文件中所使用的计量单位,除招标文件中有特殊要求外,均应使用中华人民共和国法定计量单位。</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1</w:t>
      </w:r>
      <w:r>
        <w:rPr>
          <w:rFonts w:hint="eastAsia" w:ascii="宋体" w:hAnsi="宋体" w:cs="Arial"/>
          <w:bCs/>
          <w:color w:val="auto"/>
          <w:szCs w:val="21"/>
        </w:rPr>
        <w:t>3</w:t>
      </w:r>
      <w:r>
        <w:rPr>
          <w:rFonts w:hint="eastAsia" w:ascii="宋体" w:hAnsi="宋体" w:cs="Arial"/>
          <w:bCs/>
          <w:color w:val="auto"/>
          <w:szCs w:val="21"/>
          <w:lang w:val="zh-CN"/>
        </w:rPr>
        <w:t>.2  投标文件应使用中文编制，投标文件中必须使用其他文字的，必须附有中文译本。对于未附有中文译本和中文译本不准确的投标文件可能引起的对投标人不利的后果，招标代理机构概不负责。</w:t>
      </w:r>
    </w:p>
    <w:p>
      <w:pPr>
        <w:spacing w:line="360" w:lineRule="auto"/>
        <w:rPr>
          <w:rFonts w:ascii="宋体" w:hAnsi="宋体" w:cs="Arial"/>
          <w:bCs/>
          <w:color w:val="auto"/>
          <w:szCs w:val="21"/>
        </w:rPr>
      </w:pPr>
      <w:r>
        <w:rPr>
          <w:rFonts w:hint="eastAsia" w:ascii="宋体" w:hAnsi="宋体" w:cs="Arial"/>
          <w:bCs/>
          <w:color w:val="auto"/>
          <w:szCs w:val="21"/>
          <w:lang w:val="zh-CN"/>
        </w:rPr>
        <w:t>1</w:t>
      </w:r>
      <w:r>
        <w:rPr>
          <w:rFonts w:hint="eastAsia" w:ascii="宋体" w:hAnsi="宋体" w:cs="Arial"/>
          <w:bCs/>
          <w:color w:val="auto"/>
          <w:szCs w:val="21"/>
        </w:rPr>
        <w:t>4</w:t>
      </w:r>
      <w:r>
        <w:rPr>
          <w:rFonts w:hint="eastAsia" w:ascii="宋体" w:hAnsi="宋体" w:cs="Arial"/>
          <w:bCs/>
          <w:color w:val="auto"/>
          <w:szCs w:val="21"/>
          <w:lang w:val="zh-CN"/>
        </w:rPr>
        <w:t>.投标文件的组成：</w:t>
      </w:r>
    </w:p>
    <w:p>
      <w:pPr>
        <w:spacing w:line="360" w:lineRule="auto"/>
        <w:ind w:firstLine="315" w:firstLineChars="150"/>
        <w:rPr>
          <w:rFonts w:ascii="宋体" w:hAnsi="宋体" w:cs="Arial"/>
          <w:bCs/>
          <w:color w:val="auto"/>
          <w:szCs w:val="21"/>
        </w:rPr>
      </w:pPr>
      <w:bookmarkStart w:id="14" w:name="_Toc520356155"/>
      <w:bookmarkStart w:id="15" w:name="_Toc314063816"/>
      <w:r>
        <w:rPr>
          <w:rFonts w:hint="eastAsia" w:ascii="宋体" w:hAnsi="宋体" w:cs="Arial"/>
          <w:bCs/>
          <w:color w:val="auto"/>
          <w:szCs w:val="21"/>
        </w:rPr>
        <w:t>14.1  投标人应按招标文件提供的投标文件格式参考填写投标文件，按下列内容装订成册，以便评委评审。投标文件应包括但不限于以下内容：</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 法定代表人授权委托书</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（2） 投标函</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（3） 开标一览表</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（4） 投标分项报价表</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（5） 技术响应、偏离说明表</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（6） 商务响应、偏离说明表</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（7）质保期内备品备件、易损一览表</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（8） 资格证明文件</w:t>
      </w:r>
    </w:p>
    <w:p>
      <w:pPr>
        <w:spacing w:line="360" w:lineRule="auto"/>
        <w:ind w:firstLine="525" w:firstLineChars="250"/>
        <w:rPr>
          <w:rFonts w:ascii="宋体" w:hAnsi="宋体" w:cs="Arial"/>
          <w:bCs/>
          <w:color w:val="auto"/>
          <w:szCs w:val="21"/>
        </w:rPr>
      </w:pPr>
      <w:r>
        <w:rPr>
          <w:rFonts w:hint="eastAsia" w:ascii="宋体" w:hAnsi="宋体" w:cs="Arial"/>
          <w:bCs/>
          <w:color w:val="auto"/>
          <w:szCs w:val="21"/>
        </w:rPr>
        <w:t>8-1  法人营业执照、税务登记证、组织机构代码证或三证合一的法人营业执照</w:t>
      </w:r>
    </w:p>
    <w:p>
      <w:pPr>
        <w:spacing w:line="360" w:lineRule="auto"/>
        <w:ind w:firstLine="525" w:firstLineChars="250"/>
        <w:rPr>
          <w:rFonts w:ascii="宋体" w:hAnsi="宋体" w:cs="Arial"/>
          <w:bCs/>
          <w:color w:val="auto"/>
          <w:szCs w:val="21"/>
        </w:rPr>
      </w:pPr>
      <w:r>
        <w:rPr>
          <w:rFonts w:hint="eastAsia" w:ascii="宋体" w:hAnsi="宋体" w:cs="Arial"/>
          <w:bCs/>
          <w:color w:val="auto"/>
          <w:szCs w:val="21"/>
        </w:rPr>
        <w:t>8-2  法定代表人授权书和投标代理人身份证或法定代表人身份证</w:t>
      </w:r>
    </w:p>
    <w:p>
      <w:pPr>
        <w:spacing w:line="360" w:lineRule="auto"/>
        <w:ind w:firstLine="525" w:firstLineChars="250"/>
        <w:rPr>
          <w:rFonts w:ascii="宋体" w:hAnsi="宋体" w:cs="Arial"/>
          <w:bCs/>
          <w:color w:val="auto"/>
          <w:szCs w:val="21"/>
        </w:rPr>
      </w:pPr>
      <w:r>
        <w:rPr>
          <w:rFonts w:hint="eastAsia" w:ascii="宋体" w:hAnsi="宋体" w:cs="Arial"/>
          <w:bCs/>
          <w:color w:val="auto"/>
          <w:szCs w:val="21"/>
        </w:rPr>
        <w:t>8-3  其他相关资料</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 xml:space="preserve">  8-4</w:t>
      </w:r>
      <w:r>
        <w:rPr>
          <w:rFonts w:hint="eastAsia" w:ascii="宋体" w:hAnsi="宋体" w:cs="Arial"/>
          <w:bCs/>
          <w:color w:val="auto"/>
          <w:szCs w:val="21"/>
          <w:lang w:val="zh-CN"/>
        </w:rPr>
        <w:t xml:space="preserve"> </w:t>
      </w:r>
      <w:r>
        <w:rPr>
          <w:rFonts w:hint="eastAsia" w:ascii="宋体" w:hAnsi="宋体" w:cs="Arial"/>
          <w:bCs/>
          <w:color w:val="auto"/>
          <w:szCs w:val="21"/>
        </w:rPr>
        <w:t xml:space="preserve"> 财务状况报告，依法缴纳税收和社会保障资金的相关材料；</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 xml:space="preserve">  8-5 </w:t>
      </w:r>
      <w:r>
        <w:rPr>
          <w:rFonts w:hint="eastAsia" w:ascii="宋体" w:hAnsi="宋体" w:cs="Arial"/>
          <w:bCs/>
          <w:color w:val="auto"/>
          <w:szCs w:val="21"/>
          <w:lang w:val="zh-CN"/>
        </w:rPr>
        <w:t xml:space="preserve"> </w:t>
      </w:r>
      <w:r>
        <w:rPr>
          <w:rFonts w:hint="eastAsia" w:ascii="宋体" w:hAnsi="宋体" w:cs="Arial"/>
          <w:bCs/>
          <w:color w:val="auto"/>
          <w:szCs w:val="21"/>
        </w:rPr>
        <w:t>具备履行合同所必需的设备和专业技术能力的证明材料；</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 xml:space="preserve">  8-6</w:t>
      </w:r>
      <w:r>
        <w:rPr>
          <w:rFonts w:hint="eastAsia" w:ascii="宋体" w:hAnsi="宋体" w:cs="Arial"/>
          <w:bCs/>
          <w:color w:val="auto"/>
          <w:szCs w:val="21"/>
          <w:lang w:val="zh-CN"/>
        </w:rPr>
        <w:t xml:space="preserve">  </w:t>
      </w:r>
      <w:r>
        <w:rPr>
          <w:rFonts w:hint="eastAsia" w:ascii="宋体" w:hAnsi="宋体" w:cs="Arial"/>
          <w:bCs/>
          <w:color w:val="auto"/>
          <w:szCs w:val="21"/>
        </w:rPr>
        <w:t>参加采购活动前3年内在经营活动中没有重大违法记录的书面声明；</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 xml:space="preserve">  8-7  具备法律、行政法规规定的其他条件的证明材料；</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1）售后服务承诺书和无不良信用及违法违纪行为承诺书</w:t>
      </w:r>
    </w:p>
    <w:p>
      <w:pPr>
        <w:spacing w:line="360" w:lineRule="auto"/>
        <w:ind w:firstLine="315" w:firstLineChars="150"/>
        <w:rPr>
          <w:rFonts w:ascii="宋体" w:hAnsi="宋体" w:cs="Arial"/>
          <w:bCs/>
          <w:color w:val="auto"/>
          <w:szCs w:val="21"/>
        </w:rPr>
      </w:pPr>
      <w:r>
        <w:rPr>
          <w:rFonts w:hint="eastAsia" w:ascii="宋体" w:hAnsi="宋体" w:cs="Arial"/>
          <w:bCs/>
          <w:color w:val="auto"/>
          <w:szCs w:val="21"/>
          <w:lang w:val="zh-CN"/>
        </w:rPr>
        <w:t>2）关于资格文件的声明函</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3）技术要求及性能的详细说明和设备彩页（如果有的话）等技术资料。</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4）项目实施管理方案、施工方案、投入的技术及管理人员情况、进度安排、验收方案。</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5）近三年内承揽过与此类似的成功案例的合同复印件和用户验收报告；</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（9）退保证金手续函；</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（10）售后服务承诺书；</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（11）投标报名表；</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（12）中小企业申请函；</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（13）省级以上监狱管理局、戒毒管理局（含新疆生产建设兵团）出具的属于监狱企业证明文件。</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（14）符合条件的残疾人福利性单位，应当提供《残疾人福利性单位声明函》证明文件，残疾人福利性单位属于小型、微型企业的，不重复享受政策。</w:t>
      </w:r>
    </w:p>
    <w:p>
      <w:pPr>
        <w:spacing w:line="360" w:lineRule="auto"/>
        <w:ind w:firstLine="315" w:firstLineChars="150"/>
        <w:rPr>
          <w:rFonts w:ascii="宋体" w:hAnsi="宋体" w:cs="Arial"/>
          <w:bCs/>
          <w:color w:val="auto"/>
          <w:szCs w:val="21"/>
        </w:rPr>
      </w:pPr>
      <w:bookmarkStart w:id="16" w:name="_Toc314063815"/>
      <w:bookmarkStart w:id="17" w:name="_Toc516367023"/>
      <w:bookmarkStart w:id="18" w:name="_Toc520356153"/>
      <w:r>
        <w:rPr>
          <w:rFonts w:hint="eastAsia" w:ascii="宋体" w:hAnsi="宋体" w:cs="Arial"/>
          <w:bCs/>
          <w:color w:val="auto"/>
          <w:szCs w:val="21"/>
        </w:rPr>
        <w:t>14.2  证明货物的合格性和符合招标文件规定的文件</w:t>
      </w:r>
      <w:bookmarkEnd w:id="16"/>
      <w:bookmarkEnd w:id="17"/>
      <w:bookmarkEnd w:id="18"/>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14.2.1</w:t>
      </w:r>
      <w:r>
        <w:rPr>
          <w:rFonts w:hint="eastAsia" w:ascii="宋体" w:hAnsi="宋体" w:cs="Arial"/>
          <w:bCs/>
          <w:color w:val="auto"/>
          <w:szCs w:val="21"/>
        </w:rPr>
        <w:tab/>
      </w:r>
      <w:r>
        <w:rPr>
          <w:rFonts w:hint="eastAsia" w:ascii="宋体" w:hAnsi="宋体" w:cs="Arial"/>
          <w:bCs/>
          <w:color w:val="auto"/>
          <w:szCs w:val="21"/>
        </w:rPr>
        <w:t>投标人应提交证明文件，证明其拟供的合同项下的货物和服务的合格性符合招标文件规定。该证明文件是投标文件的一部分。</w:t>
      </w:r>
    </w:p>
    <w:p>
      <w:pPr>
        <w:spacing w:line="360" w:lineRule="auto"/>
        <w:ind w:firstLine="315" w:firstLineChars="150"/>
        <w:rPr>
          <w:rFonts w:ascii="宋体" w:hAnsi="宋体" w:cs="Arial"/>
          <w:bCs/>
          <w:color w:val="auto"/>
          <w:szCs w:val="21"/>
        </w:rPr>
      </w:pPr>
      <w:bookmarkStart w:id="19" w:name="_Ref467306244"/>
      <w:r>
        <w:rPr>
          <w:rFonts w:hint="eastAsia" w:ascii="宋体" w:hAnsi="宋体" w:cs="Arial"/>
          <w:bCs/>
          <w:color w:val="auto"/>
          <w:szCs w:val="21"/>
        </w:rPr>
        <w:t>14.2.2  上款所述的证明文件，可以是文字资料、图纸和数据，</w:t>
      </w:r>
      <w:bookmarkEnd w:id="19"/>
      <w:r>
        <w:rPr>
          <w:rFonts w:hint="eastAsia" w:ascii="宋体" w:hAnsi="宋体" w:cs="Arial"/>
          <w:bCs/>
          <w:color w:val="auto"/>
          <w:szCs w:val="21"/>
        </w:rPr>
        <w:t>它包括：</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14.2.2.1  货物主要技术指标和性能的详细说明。</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14.2.2.2  货物从买方开始使用至招标文件规定的保质期内正常、连续地使用所必须的备件和专用工具清单，包括备件和专用工具的货源及现行价格。</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14.2.2.3  对照招标文件技术规格，逐条说明所提供货物和服务已对招标文件的技术规格做出了实质性的响应，或申明与技术规格条文的偏差和例外。</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14.2.3</w:t>
      </w:r>
      <w:r>
        <w:rPr>
          <w:rFonts w:hint="eastAsia" w:ascii="宋体" w:hAnsi="宋体" w:cs="Arial"/>
          <w:bCs/>
          <w:color w:val="auto"/>
          <w:szCs w:val="21"/>
        </w:rPr>
        <w:tab/>
      </w:r>
      <w:r>
        <w:rPr>
          <w:rFonts w:hint="eastAsia" w:ascii="宋体" w:hAnsi="宋体" w:cs="Arial"/>
          <w:bCs/>
          <w:color w:val="auto"/>
          <w:szCs w:val="21"/>
        </w:rPr>
        <w:t>投标人应注意买方在技术规格中指出的工艺、材料和设备的标准，以及参照的牌号或分类号仅起说明作用，并没有任何限制性。投标人在投标中可以选用替代标准、牌号或分类号，但这些替代要实质上相当于技术规格的要求。</w:t>
      </w:r>
    </w:p>
    <w:p>
      <w:pPr>
        <w:spacing w:line="360" w:lineRule="auto"/>
        <w:rPr>
          <w:rFonts w:ascii="宋体" w:hAnsi="宋体" w:cs="Arial"/>
          <w:bCs/>
          <w:color w:val="auto"/>
          <w:szCs w:val="21"/>
        </w:rPr>
      </w:pPr>
      <w:r>
        <w:rPr>
          <w:rFonts w:hint="eastAsia" w:ascii="宋体" w:hAnsi="宋体" w:cs="Arial"/>
          <w:bCs/>
          <w:color w:val="auto"/>
          <w:szCs w:val="21"/>
        </w:rPr>
        <w:t>15.投标报价</w:t>
      </w:r>
      <w:bookmarkEnd w:id="14"/>
      <w:bookmarkEnd w:id="15"/>
      <w:r>
        <w:rPr>
          <w:rFonts w:hint="eastAsia" w:ascii="宋体" w:hAnsi="宋体" w:cs="Arial"/>
          <w:bCs/>
          <w:color w:val="auto"/>
          <w:szCs w:val="21"/>
        </w:rPr>
        <w:t>：</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15.1  所有投标均以人民币报价。投标人的投标报价应遵守 “中华人民共和国价格法”。</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15.2  投标人应在投标分项报价表上标明投标货物及相关服务的单价和总价，并由法定代表人或其授权代表签署。</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15.3  除</w:t>
      </w:r>
      <w:r>
        <w:rPr>
          <w:rFonts w:hint="eastAsia" w:ascii="宋体" w:hAnsi="宋体" w:cs="Arial"/>
          <w:bCs/>
          <w:color w:val="auto"/>
          <w:szCs w:val="21"/>
          <w:lang w:eastAsia="zh-CN"/>
        </w:rPr>
        <w:t>招标人</w:t>
      </w:r>
      <w:r>
        <w:rPr>
          <w:rFonts w:hint="eastAsia" w:ascii="宋体" w:hAnsi="宋体" w:cs="Arial"/>
          <w:bCs/>
          <w:color w:val="auto"/>
          <w:szCs w:val="21"/>
        </w:rPr>
        <w:t>有特别要求外，</w:t>
      </w:r>
      <w:r>
        <w:rPr>
          <w:rFonts w:hint="eastAsia" w:ascii="宋体" w:hAnsi="宋体" w:cs="Arial"/>
          <w:bCs/>
          <w:color w:val="auto"/>
          <w:szCs w:val="21"/>
          <w:lang w:eastAsia="zh-CN"/>
        </w:rPr>
        <w:t>投标人</w:t>
      </w:r>
      <w:r>
        <w:rPr>
          <w:rFonts w:hint="eastAsia" w:ascii="宋体" w:hAnsi="宋体" w:cs="Arial"/>
          <w:bCs/>
          <w:color w:val="auto"/>
          <w:szCs w:val="21"/>
        </w:rPr>
        <w:t>不得再要求追加任何费用。投标报价应包括以下费用：</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①出厂单价，包括招标文件要求的供货范围内的主机和辅件、出厂装箱所列易损件、备品备件、五方通话电缆线、三相五线制电缆线（不含</w:t>
      </w:r>
      <w:r>
        <w:rPr>
          <w:rFonts w:hint="eastAsia" w:ascii="宋体" w:hAnsi="宋体" w:cs="Arial"/>
          <w:bCs/>
          <w:color w:val="auto"/>
          <w:szCs w:val="21"/>
          <w:lang w:eastAsia="zh-CN"/>
        </w:rPr>
        <w:t>招标人</w:t>
      </w:r>
      <w:r>
        <w:rPr>
          <w:rFonts w:hint="eastAsia" w:ascii="宋体" w:hAnsi="宋体" w:cs="Arial"/>
          <w:bCs/>
          <w:color w:val="auto"/>
          <w:szCs w:val="21"/>
        </w:rPr>
        <w:t>的配电柜到电梯控制柜的电缆线）及专用工具等；投标报价包含因现场环境不足需拆除电梯井内非承重部位的所有费用。</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②运保费、装卸费、仓储费；</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③安装调试费［包括临时设施费、电梯井内脚手架（脚手架钢管由电梯</w:t>
      </w:r>
      <w:r>
        <w:rPr>
          <w:rFonts w:hint="eastAsia" w:ascii="宋体" w:hAnsi="宋体" w:cs="Arial"/>
          <w:bCs/>
          <w:color w:val="auto"/>
          <w:szCs w:val="21"/>
          <w:lang w:eastAsia="zh-CN"/>
        </w:rPr>
        <w:t>中标人</w:t>
      </w:r>
      <w:r>
        <w:rPr>
          <w:rFonts w:hint="eastAsia" w:ascii="宋体" w:hAnsi="宋体" w:cs="Arial"/>
          <w:bCs/>
          <w:color w:val="auto"/>
          <w:szCs w:val="21"/>
        </w:rPr>
        <w:t>自供）、安装及调试水电费、起重设备进场费等］；</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④质量技术监督部门的申报和电梯检验费、注册登记费；技术培训费、预验收费；</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⑤安装人员的工资、保险、旅差费、食宿费及企业的利润、管理费等；</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⑥向政府及行业主管部门交纳各种税费、规费（</w:t>
      </w:r>
      <w:r>
        <w:rPr>
          <w:rFonts w:hint="eastAsia" w:ascii="宋体" w:hAnsi="宋体" w:cs="Arial"/>
          <w:bCs/>
          <w:color w:val="auto"/>
          <w:szCs w:val="21"/>
          <w:lang w:eastAsia="zh-CN"/>
        </w:rPr>
        <w:t>中标人</w:t>
      </w:r>
      <w:r>
        <w:rPr>
          <w:rFonts w:hint="eastAsia" w:ascii="宋体" w:hAnsi="宋体" w:cs="Arial"/>
          <w:bCs/>
          <w:color w:val="auto"/>
          <w:szCs w:val="21"/>
        </w:rPr>
        <w:t>可分别与</w:t>
      </w:r>
      <w:r>
        <w:rPr>
          <w:rFonts w:hint="eastAsia" w:ascii="宋体" w:hAnsi="宋体" w:cs="Arial"/>
          <w:bCs/>
          <w:color w:val="auto"/>
          <w:szCs w:val="21"/>
          <w:lang w:eastAsia="zh-CN"/>
        </w:rPr>
        <w:t>招标人</w:t>
      </w:r>
      <w:r>
        <w:rPr>
          <w:rFonts w:hint="eastAsia" w:ascii="宋体" w:hAnsi="宋体" w:cs="Arial"/>
          <w:bCs/>
          <w:color w:val="auto"/>
          <w:szCs w:val="21"/>
        </w:rPr>
        <w:t>签订电梯销售合同及电梯安装合同）；</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⑦质保期内的维修保养费；</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⑧</w:t>
      </w:r>
      <w:r>
        <w:rPr>
          <w:rFonts w:hint="eastAsia" w:ascii="宋体" w:hAnsi="宋体" w:cs="Arial"/>
          <w:bCs/>
          <w:color w:val="auto"/>
          <w:szCs w:val="21"/>
          <w:lang w:eastAsia="zh-CN"/>
        </w:rPr>
        <w:t>投标报价包含总包配合费，中标人</w:t>
      </w:r>
      <w:r>
        <w:rPr>
          <w:rFonts w:hint="eastAsia" w:ascii="宋体" w:hAnsi="宋体" w:cs="Arial"/>
          <w:bCs/>
          <w:color w:val="auto"/>
          <w:szCs w:val="21"/>
        </w:rPr>
        <w:t>向装修总承包人支付</w:t>
      </w:r>
      <w:r>
        <w:rPr>
          <w:rFonts w:hint="eastAsia" w:ascii="宋体" w:hAnsi="宋体" w:cs="Arial"/>
          <w:bCs/>
          <w:color w:val="auto"/>
          <w:szCs w:val="21"/>
          <w:lang w:eastAsia="zh-CN"/>
        </w:rPr>
        <w:t>中标人</w:t>
      </w:r>
      <w:r>
        <w:rPr>
          <w:rFonts w:hint="eastAsia" w:ascii="宋体" w:hAnsi="宋体" w:cs="Arial"/>
          <w:bCs/>
          <w:color w:val="auto"/>
          <w:szCs w:val="21"/>
        </w:rPr>
        <w:t>投标总报价2%的总承包管理及</w:t>
      </w:r>
      <w:r>
        <w:rPr>
          <w:rFonts w:hint="eastAsia" w:ascii="宋体" w:hAnsi="宋体" w:cs="Arial"/>
          <w:bCs/>
          <w:color w:val="auto"/>
          <w:szCs w:val="21"/>
          <w:lang w:eastAsia="zh-CN"/>
        </w:rPr>
        <w:t>总包</w:t>
      </w:r>
      <w:r>
        <w:rPr>
          <w:rFonts w:hint="eastAsia" w:ascii="宋体" w:hAnsi="宋体" w:cs="Arial"/>
          <w:bCs/>
          <w:color w:val="auto"/>
          <w:szCs w:val="21"/>
        </w:rPr>
        <w:t>配合费</w:t>
      </w:r>
      <w:r>
        <w:rPr>
          <w:rFonts w:hint="eastAsia" w:ascii="宋体" w:hAnsi="宋体" w:cs="Arial"/>
          <w:bCs/>
          <w:color w:val="auto"/>
          <w:szCs w:val="21"/>
          <w:lang w:eastAsia="zh-CN"/>
        </w:rPr>
        <w:t>，</w:t>
      </w:r>
      <w:r>
        <w:rPr>
          <w:rFonts w:hint="eastAsia" w:ascii="宋体" w:hAnsi="宋体" w:cs="Arial"/>
          <w:bCs/>
          <w:color w:val="auto"/>
          <w:szCs w:val="21"/>
        </w:rPr>
        <w:t>该费用是</w:t>
      </w:r>
      <w:r>
        <w:rPr>
          <w:rFonts w:hint="eastAsia" w:ascii="宋体" w:hAnsi="宋体" w:cs="Arial"/>
          <w:bCs/>
          <w:color w:val="auto"/>
          <w:szCs w:val="21"/>
          <w:lang w:eastAsia="zh-CN"/>
        </w:rPr>
        <w:t>中标人</w:t>
      </w:r>
      <w:r>
        <w:rPr>
          <w:rFonts w:hint="eastAsia" w:ascii="宋体" w:hAnsi="宋体" w:cs="Arial"/>
          <w:bCs/>
          <w:color w:val="auto"/>
          <w:szCs w:val="21"/>
        </w:rPr>
        <w:t>使用土建总承包单位现有的脚手架（不含电梯井内脚手架）、垂直运输工具、施工道路、设备材料临时堆放场地、临时水电接驳、临时施工便道、围墙、卫生设施或其他临时设施及协调管理的费用，</w:t>
      </w:r>
      <w:r>
        <w:rPr>
          <w:rFonts w:hint="eastAsia" w:ascii="宋体" w:hAnsi="宋体" w:cs="Arial"/>
          <w:bCs/>
          <w:color w:val="auto"/>
          <w:szCs w:val="21"/>
          <w:lang w:eastAsia="zh-CN"/>
        </w:rPr>
        <w:t>中标人</w:t>
      </w:r>
      <w:r>
        <w:rPr>
          <w:rFonts w:hint="eastAsia" w:ascii="宋体" w:hAnsi="宋体" w:cs="Arial"/>
          <w:bCs/>
          <w:color w:val="auto"/>
          <w:szCs w:val="21"/>
        </w:rPr>
        <w:t>安装、调试电梯所需水电费不含在总承包服务费中，但含在投标报价中；</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⑨由</w:t>
      </w:r>
      <w:r>
        <w:rPr>
          <w:rFonts w:hint="eastAsia" w:ascii="宋体" w:hAnsi="宋体" w:cs="Arial"/>
          <w:bCs/>
          <w:color w:val="auto"/>
          <w:szCs w:val="21"/>
          <w:lang w:eastAsia="zh-CN"/>
        </w:rPr>
        <w:t>中标人</w:t>
      </w:r>
      <w:r>
        <w:rPr>
          <w:rFonts w:hint="eastAsia" w:ascii="宋体" w:hAnsi="宋体" w:cs="Arial"/>
          <w:bCs/>
          <w:color w:val="auto"/>
          <w:szCs w:val="21"/>
        </w:rPr>
        <w:t>承担的土建相关工作及其费用：机房吊钩、电梯井内脚手架、井道内的预埋件及安装、电梯机房开孔开槽及修补；由</w:t>
      </w:r>
      <w:r>
        <w:rPr>
          <w:rFonts w:hint="eastAsia" w:ascii="宋体" w:hAnsi="宋体" w:cs="Arial"/>
          <w:bCs/>
          <w:color w:val="auto"/>
          <w:szCs w:val="21"/>
          <w:lang w:eastAsia="zh-CN"/>
        </w:rPr>
        <w:t>中标人</w:t>
      </w:r>
      <w:r>
        <w:rPr>
          <w:rFonts w:hint="eastAsia" w:ascii="宋体" w:hAnsi="宋体" w:cs="Arial"/>
          <w:bCs/>
          <w:color w:val="auto"/>
          <w:szCs w:val="21"/>
        </w:rPr>
        <w:t>原因造成的土建返工费用，电梯施工和试运行的电费，施工期间仓库及办公室的用电费等；</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rPr>
        <w:t>⑩设备进场到交付</w:t>
      </w:r>
      <w:r>
        <w:rPr>
          <w:rFonts w:hint="eastAsia" w:ascii="宋体" w:hAnsi="宋体" w:cs="Arial"/>
          <w:bCs/>
          <w:color w:val="auto"/>
          <w:szCs w:val="21"/>
          <w:lang w:eastAsia="zh-CN"/>
        </w:rPr>
        <w:t>招标人</w:t>
      </w:r>
      <w:r>
        <w:rPr>
          <w:rFonts w:hint="eastAsia" w:ascii="宋体" w:hAnsi="宋体" w:cs="Arial"/>
          <w:bCs/>
          <w:color w:val="auto"/>
          <w:szCs w:val="21"/>
        </w:rPr>
        <w:t>使用期间，所有设备的保管工作均由</w:t>
      </w:r>
      <w:r>
        <w:rPr>
          <w:rFonts w:hint="eastAsia" w:ascii="宋体" w:hAnsi="宋体" w:cs="Arial"/>
          <w:bCs/>
          <w:color w:val="auto"/>
          <w:szCs w:val="21"/>
          <w:lang w:eastAsia="zh-CN"/>
        </w:rPr>
        <w:t>中标人</w:t>
      </w:r>
      <w:r>
        <w:rPr>
          <w:rFonts w:hint="eastAsia" w:ascii="宋体" w:hAnsi="宋体" w:cs="Arial"/>
          <w:bCs/>
          <w:color w:val="auto"/>
          <w:szCs w:val="21"/>
        </w:rPr>
        <w:t>负责，所发生的费用由</w:t>
      </w:r>
      <w:r>
        <w:rPr>
          <w:rFonts w:hint="eastAsia" w:ascii="宋体" w:hAnsi="宋体" w:cs="Arial"/>
          <w:bCs/>
          <w:color w:val="auto"/>
          <w:szCs w:val="21"/>
          <w:lang w:eastAsia="zh-CN"/>
        </w:rPr>
        <w:t>中标人</w:t>
      </w:r>
      <w:r>
        <w:rPr>
          <w:rFonts w:hint="eastAsia" w:ascii="宋体" w:hAnsi="宋体" w:cs="Arial"/>
          <w:bCs/>
          <w:color w:val="auto"/>
          <w:szCs w:val="21"/>
        </w:rPr>
        <w:t>承担，设备提前到货所需的临时存放场地由</w:t>
      </w:r>
      <w:r>
        <w:rPr>
          <w:rFonts w:hint="eastAsia" w:ascii="宋体" w:hAnsi="宋体" w:cs="Arial"/>
          <w:bCs/>
          <w:color w:val="auto"/>
          <w:szCs w:val="21"/>
          <w:lang w:eastAsia="zh-CN"/>
        </w:rPr>
        <w:t>中标人</w:t>
      </w:r>
      <w:r>
        <w:rPr>
          <w:rFonts w:hint="eastAsia" w:ascii="宋体" w:hAnsi="宋体" w:cs="Arial"/>
          <w:bCs/>
          <w:color w:val="auto"/>
          <w:szCs w:val="21"/>
        </w:rPr>
        <w:t>自行考虑、费用自理；其他</w:t>
      </w:r>
      <w:r>
        <w:rPr>
          <w:rFonts w:hint="eastAsia" w:ascii="宋体" w:hAnsi="宋体" w:cs="Arial"/>
          <w:bCs/>
          <w:color w:val="auto"/>
          <w:szCs w:val="21"/>
          <w:lang w:eastAsia="zh-CN"/>
        </w:rPr>
        <w:t>中标人</w:t>
      </w:r>
      <w:r>
        <w:rPr>
          <w:rFonts w:hint="eastAsia" w:ascii="宋体" w:hAnsi="宋体" w:cs="Arial"/>
          <w:bCs/>
          <w:color w:val="auto"/>
          <w:szCs w:val="21"/>
        </w:rPr>
        <w:t>认为需计入投标报价中的费用。</w:t>
      </w:r>
    </w:p>
    <w:p>
      <w:pPr>
        <w:spacing w:line="360" w:lineRule="auto"/>
        <w:ind w:firstLine="315" w:firstLineChars="150"/>
        <w:rPr>
          <w:rFonts w:hint="eastAsia" w:ascii="宋体" w:hAnsi="宋体" w:cs="Arial"/>
          <w:bCs/>
          <w:color w:val="auto"/>
          <w:szCs w:val="21"/>
          <w:lang w:val="en-US" w:eastAsia="zh-CN"/>
        </w:rPr>
      </w:pPr>
      <w:r>
        <w:rPr>
          <w:rFonts w:hint="eastAsia" w:ascii="宋体" w:hAnsi="宋体" w:cs="Arial"/>
          <w:bCs/>
          <w:color w:val="auto"/>
          <w:szCs w:val="21"/>
          <w:lang w:val="en-US" w:eastAsia="zh-CN"/>
        </w:rPr>
        <w:t>⑪总配电房电源已接至楼顶机房配电箱，相关的通道、护栏、爬梯现已具备。</w:t>
      </w:r>
    </w:p>
    <w:p>
      <w:pPr>
        <w:spacing w:line="360" w:lineRule="auto"/>
        <w:ind w:firstLine="315" w:firstLineChars="150"/>
        <w:rPr>
          <w:rFonts w:hint="eastAsia" w:ascii="宋体" w:hAnsi="宋体" w:cs="Arial"/>
          <w:bCs/>
          <w:color w:val="auto"/>
          <w:szCs w:val="21"/>
        </w:rPr>
      </w:pPr>
      <w:r>
        <w:rPr>
          <w:rFonts w:hint="eastAsia" w:ascii="宋体" w:hAnsi="宋体" w:cs="Arial"/>
          <w:bCs/>
          <w:color w:val="auto"/>
          <w:szCs w:val="21"/>
          <w:lang w:val="en-US" w:eastAsia="zh-CN"/>
        </w:rPr>
        <w:t>⑫涉及电梯安装的清理、开凿、封堵、电梯设备基础、五方通话等费用均应包含在此次报价中，参与投标的单位请自行安排至施工现场勘察。</w:t>
      </w:r>
    </w:p>
    <w:p>
      <w:pPr>
        <w:spacing w:line="360" w:lineRule="auto"/>
        <w:ind w:firstLine="315" w:firstLineChars="150"/>
        <w:rPr>
          <w:rFonts w:ascii="宋体" w:hAnsi="宋体" w:cs="Arial"/>
          <w:bCs/>
          <w:color w:val="auto"/>
          <w:szCs w:val="21"/>
        </w:rPr>
      </w:pPr>
      <w:r>
        <w:rPr>
          <w:rFonts w:hint="eastAsia" w:ascii="宋体" w:hAnsi="宋体" w:cs="Arial"/>
          <w:bCs/>
          <w:color w:val="auto"/>
          <w:szCs w:val="21"/>
          <w:lang w:val="en-US" w:eastAsia="zh-CN"/>
        </w:rPr>
        <w:t>15.4</w:t>
      </w:r>
      <w:r>
        <w:rPr>
          <w:rFonts w:hint="eastAsia" w:ascii="宋体" w:hAnsi="宋体" w:cs="Arial"/>
          <w:bCs/>
          <w:color w:val="auto"/>
          <w:szCs w:val="21"/>
        </w:rPr>
        <w:t>投标分项报价表上的价格应按下列方式填写：</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15.3.1 投标货物包括标准附件、备品备件、专用工具等的出厂价（包括已在中国国内的进口货物完税后的仓库交货价、展室交货价或货架交货价），投标货物安装、调试、检验、技术服务和培训等费用；</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15.3.2  货物运至最终目的地的运输费和保险费用。</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drawing>
          <wp:anchor distT="0" distB="0" distL="114300" distR="114300" simplePos="0" relativeHeight="251658240" behindDoc="1" locked="1" layoutInCell="1" allowOverlap="1">
            <wp:simplePos x="0" y="0"/>
            <wp:positionH relativeFrom="column">
              <wp:posOffset>3924300</wp:posOffset>
            </wp:positionH>
            <wp:positionV relativeFrom="paragraph">
              <wp:posOffset>9372600</wp:posOffset>
            </wp:positionV>
            <wp:extent cx="1409700" cy="203200"/>
            <wp:effectExtent l="0" t="0" r="0" b="6350"/>
            <wp:wrapNone/>
            <wp:docPr id="1" name="Picture 5"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108"/>
                    <pic:cNvPicPr>
                      <a:picLocks noChangeAspect="1"/>
                    </pic:cNvPicPr>
                  </pic:nvPicPr>
                  <pic:blipFill>
                    <a:blip r:embed="rId13"/>
                    <a:stretch>
                      <a:fillRect/>
                    </a:stretch>
                  </pic:blipFill>
                  <pic:spPr>
                    <a:xfrm>
                      <a:off x="0" y="0"/>
                      <a:ext cx="1409700" cy="203200"/>
                    </a:xfrm>
                    <a:prstGeom prst="rect">
                      <a:avLst/>
                    </a:prstGeom>
                    <a:noFill/>
                    <a:ln w="9525">
                      <a:noFill/>
                    </a:ln>
                  </pic:spPr>
                </pic:pic>
              </a:graphicData>
            </a:graphic>
          </wp:anchor>
        </w:drawing>
      </w:r>
      <w:r>
        <w:rPr>
          <w:rFonts w:hint="eastAsia" w:ascii="宋体" w:hAnsi="宋体" w:cs="Arial"/>
          <w:bCs/>
          <w:color w:val="auto"/>
          <w:szCs w:val="21"/>
        </w:rPr>
        <w:t>15.4  为了方便评标委员会对投标文件进行比较，投标人可根据本须知</w:t>
      </w:r>
      <w:r>
        <w:rPr>
          <w:rFonts w:hint="eastAsia" w:ascii="宋体" w:hAnsi="宋体" w:cs="Arial"/>
          <w:bCs/>
          <w:color w:val="auto"/>
          <w:szCs w:val="21"/>
          <w:lang w:eastAsia="zh-CN"/>
        </w:rPr>
        <w:t>第</w:t>
      </w:r>
      <w:r>
        <w:rPr>
          <w:rFonts w:hint="eastAsia" w:ascii="宋体" w:hAnsi="宋体" w:cs="Arial"/>
          <w:bCs/>
          <w:color w:val="auto"/>
          <w:szCs w:val="21"/>
          <w:lang w:val="en-US" w:eastAsia="zh-CN"/>
        </w:rPr>
        <w:t>15</w:t>
      </w:r>
      <w:r>
        <w:rPr>
          <w:rFonts w:hint="eastAsia" w:ascii="宋体" w:hAnsi="宋体" w:cs="Arial"/>
          <w:bCs/>
          <w:color w:val="auto"/>
          <w:szCs w:val="21"/>
        </w:rPr>
        <w:t>条的规定将投标价分成几部分，并不限制买方以上述任何条件订立合同的权利。</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15.5  投标人所报的各分项投标单价在合同履行过程中是固定不变的，不得以任何理由予以变更。任何包含价格调整要求的投标，将被认为是非响应性投标而予以拒绝。</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15.6  每种货物只能有一个投标报价。</w:t>
      </w:r>
    </w:p>
    <w:p>
      <w:pPr>
        <w:spacing w:line="360" w:lineRule="auto"/>
        <w:rPr>
          <w:rFonts w:ascii="宋体" w:hAnsi="宋体" w:cs="Arial"/>
          <w:b/>
          <w:color w:val="auto"/>
          <w:szCs w:val="21"/>
        </w:rPr>
      </w:pPr>
      <w:bookmarkStart w:id="20" w:name="_Toc520356156"/>
      <w:bookmarkStart w:id="21" w:name="_Toc314063817"/>
      <w:bookmarkStart w:id="22" w:name="_Ref467306513"/>
      <w:r>
        <w:rPr>
          <w:rFonts w:hint="eastAsia" w:ascii="宋体" w:hAnsi="宋体" w:cs="Arial"/>
          <w:b/>
          <w:color w:val="auto"/>
          <w:szCs w:val="21"/>
        </w:rPr>
        <w:t>16.投标保证金</w:t>
      </w:r>
      <w:bookmarkEnd w:id="20"/>
      <w:bookmarkEnd w:id="21"/>
      <w:bookmarkEnd w:id="22"/>
      <w:r>
        <w:rPr>
          <w:rFonts w:hint="eastAsia" w:ascii="宋体" w:hAnsi="宋体" w:cs="Arial"/>
          <w:b/>
          <w:color w:val="auto"/>
          <w:szCs w:val="21"/>
        </w:rPr>
        <w:t>：</w:t>
      </w:r>
    </w:p>
    <w:p>
      <w:pPr>
        <w:spacing w:line="360" w:lineRule="auto"/>
        <w:ind w:firstLine="315" w:firstLineChars="150"/>
        <w:rPr>
          <w:rFonts w:ascii="宋体" w:hAnsi="宋体" w:cs="Arial"/>
          <w:bCs/>
          <w:color w:val="auto"/>
          <w:szCs w:val="21"/>
        </w:rPr>
      </w:pPr>
      <w:bookmarkStart w:id="23" w:name="_Ref467306302"/>
      <w:r>
        <w:rPr>
          <w:rFonts w:hint="eastAsia" w:ascii="宋体" w:hAnsi="宋体" w:cs="Arial"/>
          <w:bCs/>
          <w:color w:val="auto"/>
          <w:szCs w:val="21"/>
        </w:rPr>
        <w:t>16.1</w:t>
      </w:r>
      <w:r>
        <w:rPr>
          <w:rFonts w:hint="eastAsia" w:ascii="宋体" w:hAnsi="宋体" w:cs="Arial"/>
          <w:bCs/>
          <w:color w:val="auto"/>
          <w:szCs w:val="21"/>
        </w:rPr>
        <w:tab/>
      </w:r>
      <w:r>
        <w:rPr>
          <w:rFonts w:hint="eastAsia" w:ascii="宋体" w:hAnsi="宋体" w:cs="Arial"/>
          <w:bCs/>
          <w:color w:val="auto"/>
          <w:szCs w:val="21"/>
        </w:rPr>
        <w:t>投标人应提供</w:t>
      </w:r>
      <w:r>
        <w:rPr>
          <w:rFonts w:hint="eastAsia" w:ascii="宋体" w:hAnsi="宋体" w:cs="Arial"/>
          <w:bCs/>
          <w:color w:val="auto"/>
          <w:szCs w:val="21"/>
          <w:u w:val="single"/>
          <w:lang w:val="en-US" w:eastAsia="zh-CN"/>
        </w:rPr>
        <w:t>17000</w:t>
      </w:r>
      <w:r>
        <w:rPr>
          <w:rFonts w:hint="eastAsia" w:ascii="宋体" w:hAnsi="宋体" w:cs="Arial"/>
          <w:bCs/>
          <w:color w:val="auto"/>
          <w:szCs w:val="21"/>
        </w:rPr>
        <w:t>元整的投标保证金</w:t>
      </w:r>
      <w:bookmarkEnd w:id="23"/>
      <w:r>
        <w:rPr>
          <w:rFonts w:hint="eastAsia" w:ascii="宋体" w:hAnsi="宋体" w:cs="Arial"/>
          <w:bCs/>
          <w:color w:val="auto"/>
          <w:szCs w:val="21"/>
        </w:rPr>
        <w:t>。</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16.2</w:t>
      </w:r>
      <w:r>
        <w:rPr>
          <w:rFonts w:hint="eastAsia" w:ascii="宋体" w:hAnsi="宋体" w:cs="Arial"/>
          <w:bCs/>
          <w:color w:val="auto"/>
          <w:szCs w:val="21"/>
        </w:rPr>
        <w:tab/>
      </w:r>
      <w:r>
        <w:rPr>
          <w:rFonts w:hint="eastAsia" w:ascii="宋体" w:hAnsi="宋体" w:cs="Arial"/>
          <w:bCs/>
          <w:color w:val="auto"/>
          <w:szCs w:val="21"/>
        </w:rPr>
        <w:t>投标保证金是为了保护招标人免遭因投标人的行为蒙受损失而要求的。</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下列任何情况发生，投标保证金将</w:t>
      </w:r>
      <w:r>
        <w:rPr>
          <w:rFonts w:hint="eastAsia" w:ascii="宋体" w:hAnsi="宋体" w:cs="Arial"/>
          <w:bCs/>
          <w:color w:val="auto"/>
          <w:szCs w:val="21"/>
          <w:lang w:eastAsia="zh-CN"/>
        </w:rPr>
        <w:t>不予退还</w:t>
      </w:r>
      <w:r>
        <w:rPr>
          <w:rFonts w:hint="eastAsia" w:ascii="宋体" w:hAnsi="宋体" w:cs="Arial"/>
          <w:bCs/>
          <w:color w:val="auto"/>
          <w:szCs w:val="21"/>
        </w:rPr>
        <w:t>：</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（1）在投标有效期满前，投标人擅自撤回投标的；</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（2）成交供应商不按本须知第32条的规定与买方签订合同的；</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（3）成交供应商不按本须知第33条的规定支付代理服务费的；</w:t>
      </w:r>
    </w:p>
    <w:p>
      <w:pPr>
        <w:spacing w:line="360" w:lineRule="auto"/>
        <w:ind w:firstLine="315" w:firstLineChars="150"/>
        <w:rPr>
          <w:rFonts w:ascii="宋体" w:hAnsi="宋体" w:cs="Arial"/>
          <w:bCs/>
          <w:color w:val="auto"/>
          <w:szCs w:val="21"/>
        </w:rPr>
      </w:pPr>
      <w:bookmarkStart w:id="24" w:name="_Ref467306336"/>
      <w:r>
        <w:rPr>
          <w:rFonts w:hint="eastAsia" w:ascii="宋体" w:hAnsi="宋体" w:cs="Arial"/>
          <w:bCs/>
          <w:color w:val="auto"/>
          <w:szCs w:val="21"/>
        </w:rPr>
        <w:t>16.3</w:t>
      </w:r>
      <w:r>
        <w:rPr>
          <w:rFonts w:hint="eastAsia" w:ascii="宋体" w:hAnsi="宋体" w:cs="Arial"/>
          <w:bCs/>
          <w:color w:val="auto"/>
          <w:szCs w:val="21"/>
        </w:rPr>
        <w:tab/>
      </w:r>
      <w:r>
        <w:rPr>
          <w:rFonts w:hint="eastAsia" w:ascii="宋体" w:hAnsi="宋体" w:cs="Arial"/>
          <w:bCs/>
          <w:color w:val="auto"/>
          <w:szCs w:val="21"/>
        </w:rPr>
        <w:t>投标保证金可采用下列形式之一：</w:t>
      </w:r>
      <w:bookmarkEnd w:id="24"/>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（1）银行转账。须在规定的递交投标保证金时间之内入招标代理机构指定账户，如果保证金形式为现金，投标人必须存入招标代理机构的指定账户。</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（2）招标代理机构可以接受的其它形式。</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3）投标人在规定的招标时间递交的投标保证金银行凭证应及时以传真、电子邮件、信函等方式告之招标代理机构，以便确认银行是否入账。未在规定的时间递交投标保证金，招标代理机构有权拒绝。（汇款时应注明项目名称、投标单位名称或投标人名称应与投标书一致）。</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16.4</w:t>
      </w:r>
      <w:r>
        <w:rPr>
          <w:rFonts w:hint="eastAsia" w:ascii="宋体" w:hAnsi="宋体" w:cs="Arial"/>
          <w:bCs/>
          <w:color w:val="auto"/>
          <w:szCs w:val="21"/>
        </w:rPr>
        <w:tab/>
      </w:r>
      <w:r>
        <w:rPr>
          <w:rFonts w:hint="eastAsia" w:ascii="宋体" w:hAnsi="宋体" w:cs="Arial"/>
          <w:bCs/>
          <w:color w:val="auto"/>
          <w:szCs w:val="21"/>
        </w:rPr>
        <w:t>凡没有根据本须知16.1和第16.3条的规定，随附投标保证金的投标，将被视为非响应性投标而予以拒绝。</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16.5</w:t>
      </w:r>
      <w:r>
        <w:rPr>
          <w:rFonts w:hint="eastAsia" w:ascii="宋体" w:hAnsi="宋体" w:cs="Arial"/>
          <w:bCs/>
          <w:color w:val="auto"/>
          <w:szCs w:val="21"/>
        </w:rPr>
        <w:tab/>
      </w:r>
      <w:r>
        <w:rPr>
          <w:rFonts w:hint="eastAsia" w:ascii="宋体" w:hAnsi="宋体" w:cs="Arial"/>
          <w:bCs/>
          <w:color w:val="auto"/>
          <w:szCs w:val="21"/>
        </w:rPr>
        <w:t>未成交供应商的投标保证金在成交通知书发出后， 5个工作日内退还，成交供应商的投标保证金在采购合同签订后5个工作日内退还投标人。</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16.6  有下列情形之一的，投标保证金不予退还：</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（一）供应商在提交响应文件截止时间后撤回响应文件的；</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（二）供应商在响应文件中提供虚假材料的；</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（三）除因不可抗力或招标文件认可的情形以外，成交供应商不与采购人签订合同的；</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（四）供应商与采购人、其他供应商或者采购代理机构恶意串通的；</w:t>
      </w:r>
    </w:p>
    <w:p>
      <w:pPr>
        <w:spacing w:line="360" w:lineRule="auto"/>
        <w:rPr>
          <w:rFonts w:ascii="宋体" w:hAnsi="宋体" w:cs="Arial"/>
          <w:bCs/>
          <w:color w:val="auto"/>
          <w:szCs w:val="21"/>
        </w:rPr>
      </w:pPr>
      <w:bookmarkStart w:id="25" w:name="_Toc314063818"/>
      <w:bookmarkStart w:id="26" w:name="_Toc520356157"/>
      <w:r>
        <w:rPr>
          <w:rFonts w:hint="eastAsia" w:ascii="宋体" w:hAnsi="宋体" w:cs="Arial"/>
          <w:bCs/>
          <w:color w:val="auto"/>
          <w:szCs w:val="21"/>
        </w:rPr>
        <w:t>17. 投标有效期</w:t>
      </w:r>
      <w:bookmarkEnd w:id="25"/>
      <w:bookmarkEnd w:id="26"/>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17.1</w:t>
      </w:r>
      <w:r>
        <w:rPr>
          <w:rFonts w:hint="eastAsia" w:ascii="宋体" w:hAnsi="宋体" w:cs="Arial"/>
          <w:bCs/>
          <w:color w:val="auto"/>
          <w:szCs w:val="21"/>
        </w:rPr>
        <w:tab/>
      </w:r>
      <w:r>
        <w:rPr>
          <w:rFonts w:hint="eastAsia" w:ascii="宋体" w:hAnsi="宋体" w:cs="Arial"/>
          <w:bCs/>
          <w:color w:val="auto"/>
          <w:szCs w:val="21"/>
        </w:rPr>
        <w:t>投标应在规定的开标日后的90 日历天内保持有效，投标有效期不满足要求的投标将被视为非响应性投标而予以拒绝。</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17.2</w:t>
      </w:r>
      <w:r>
        <w:rPr>
          <w:rFonts w:hint="eastAsia" w:ascii="宋体" w:hAnsi="宋体" w:cs="Arial"/>
          <w:bCs/>
          <w:color w:val="auto"/>
          <w:szCs w:val="21"/>
        </w:rPr>
        <w:tab/>
      </w:r>
      <w:r>
        <w:rPr>
          <w:rFonts w:hint="eastAsia" w:ascii="宋体" w:hAnsi="宋体" w:cs="Arial"/>
          <w:bCs/>
          <w:color w:val="auto"/>
          <w:szCs w:val="21"/>
        </w:rPr>
        <w:t>招标人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人的这种要求，其投标保证金将不会被不予退还。上述要求和答复都应以书面形式提交。</w:t>
      </w:r>
    </w:p>
    <w:p>
      <w:pPr>
        <w:spacing w:line="360" w:lineRule="auto"/>
        <w:rPr>
          <w:rFonts w:ascii="宋体" w:hAnsi="宋体" w:cs="Arial"/>
          <w:bCs/>
          <w:color w:val="auto"/>
          <w:szCs w:val="21"/>
        </w:rPr>
      </w:pPr>
      <w:bookmarkStart w:id="27" w:name="_Toc520356158"/>
      <w:bookmarkStart w:id="28" w:name="_Toc314063819"/>
      <w:r>
        <w:rPr>
          <w:rFonts w:hint="eastAsia" w:ascii="宋体" w:hAnsi="宋体" w:cs="Arial"/>
          <w:bCs/>
          <w:color w:val="auto"/>
          <w:szCs w:val="21"/>
        </w:rPr>
        <w:t>18. 投标文件的签署</w:t>
      </w:r>
      <w:bookmarkEnd w:id="27"/>
      <w:r>
        <w:rPr>
          <w:rFonts w:hint="eastAsia" w:ascii="宋体" w:hAnsi="宋体" w:cs="Arial"/>
          <w:bCs/>
          <w:color w:val="auto"/>
          <w:szCs w:val="21"/>
        </w:rPr>
        <w:t>及规定</w:t>
      </w:r>
      <w:bookmarkEnd w:id="28"/>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18.1</w:t>
      </w:r>
      <w:r>
        <w:rPr>
          <w:rFonts w:hint="eastAsia" w:ascii="宋体" w:hAnsi="宋体" w:cs="Arial"/>
          <w:bCs/>
          <w:color w:val="auto"/>
          <w:szCs w:val="21"/>
        </w:rPr>
        <w:tab/>
      </w:r>
      <w:r>
        <w:rPr>
          <w:rFonts w:hint="eastAsia" w:ascii="宋体" w:hAnsi="宋体" w:cs="Arial"/>
          <w:bCs/>
          <w:color w:val="auto"/>
          <w:szCs w:val="21"/>
        </w:rPr>
        <w:t>投标人应准备纸质投标文件正本1份，副本 4份，每份投标文件须清楚地标明“正本”、“副本”。若正本和副本不符，以正本为准。</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18.2</w:t>
      </w:r>
      <w:r>
        <w:rPr>
          <w:rFonts w:hint="eastAsia" w:ascii="宋体" w:hAnsi="宋体" w:cs="Arial"/>
          <w:bCs/>
          <w:color w:val="auto"/>
          <w:szCs w:val="21"/>
        </w:rPr>
        <w:tab/>
      </w:r>
      <w:r>
        <w:rPr>
          <w:rFonts w:hint="eastAsia" w:ascii="宋体" w:hAnsi="宋体" w:cs="Arial"/>
          <w:bCs/>
          <w:color w:val="auto"/>
          <w:szCs w:val="21"/>
        </w:rPr>
        <w:t>纸质投标文件的正本需打印或用不退色墨水书写，并由投标人的法定代表人或经其正式授权的代表在投标文件上签字并加盖单位印章。授权代表须持有书面的“法定代表人授权书”，并将其附在投标文件中。如对投标文件进行了修改，则应由投标人的法定代表人或经其正式授权的代表在修改的每一页上签字。投标文件的副本可采用正本的复印件。</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18.3</w:t>
      </w:r>
      <w:r>
        <w:rPr>
          <w:rFonts w:hint="eastAsia" w:ascii="宋体" w:hAnsi="宋体" w:cs="Arial"/>
          <w:bCs/>
          <w:color w:val="auto"/>
          <w:szCs w:val="21"/>
        </w:rPr>
        <w:tab/>
      </w:r>
      <w:r>
        <w:rPr>
          <w:rFonts w:hint="eastAsia" w:ascii="宋体" w:hAnsi="宋体" w:cs="Arial"/>
          <w:bCs/>
          <w:color w:val="auto"/>
          <w:szCs w:val="21"/>
        </w:rPr>
        <w:t>任何行间插字、涂改和增删，必须由投标文件签字人签字或盖章后才有效。</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18.4</w:t>
      </w:r>
      <w:r>
        <w:rPr>
          <w:rFonts w:hint="eastAsia" w:ascii="宋体" w:hAnsi="宋体" w:cs="Arial"/>
          <w:bCs/>
          <w:color w:val="auto"/>
          <w:szCs w:val="21"/>
        </w:rPr>
        <w:tab/>
      </w:r>
      <w:r>
        <w:rPr>
          <w:rFonts w:hint="eastAsia" w:ascii="宋体" w:hAnsi="宋体" w:cs="Arial"/>
          <w:bCs/>
          <w:color w:val="auto"/>
          <w:szCs w:val="21"/>
        </w:rPr>
        <w:t>投标文件因字迹潦草或表达不清所引起的后果由投标人负责。</w:t>
      </w:r>
    </w:p>
    <w:p>
      <w:pPr>
        <w:spacing w:line="360" w:lineRule="auto"/>
        <w:ind w:firstLine="1995" w:firstLineChars="950"/>
        <w:rPr>
          <w:rFonts w:ascii="宋体" w:hAnsi="宋体" w:cs="Arial"/>
          <w:bCs/>
          <w:color w:val="auto"/>
          <w:szCs w:val="21"/>
          <w:lang w:val="zh-CN"/>
        </w:rPr>
      </w:pPr>
      <w:r>
        <w:rPr>
          <w:rFonts w:hint="eastAsia" w:ascii="宋体" w:hAnsi="宋体" w:cs="Arial"/>
          <w:bCs/>
          <w:color w:val="auto"/>
          <w:szCs w:val="21"/>
        </w:rPr>
        <w:t>四、投标文件的递交及</w:t>
      </w:r>
      <w:r>
        <w:rPr>
          <w:rFonts w:hint="eastAsia" w:ascii="宋体" w:hAnsi="宋体" w:cs="Arial"/>
          <w:bCs/>
          <w:color w:val="auto"/>
          <w:szCs w:val="21"/>
          <w:lang w:val="zh-CN"/>
        </w:rPr>
        <w:t>公开招标采购活动有关事宜</w:t>
      </w:r>
    </w:p>
    <w:p>
      <w:pPr>
        <w:spacing w:line="360" w:lineRule="auto"/>
        <w:rPr>
          <w:rFonts w:ascii="宋体" w:hAnsi="宋体" w:cs="Arial"/>
          <w:bCs/>
          <w:color w:val="auto"/>
          <w:szCs w:val="21"/>
        </w:rPr>
      </w:pPr>
      <w:r>
        <w:rPr>
          <w:rFonts w:hint="eastAsia" w:ascii="宋体" w:hAnsi="宋体" w:cs="Arial"/>
          <w:bCs/>
          <w:color w:val="auto"/>
          <w:szCs w:val="21"/>
          <w:lang w:val="zh-CN"/>
        </w:rPr>
        <w:t>1</w:t>
      </w:r>
      <w:r>
        <w:rPr>
          <w:rFonts w:hint="eastAsia" w:ascii="宋体" w:hAnsi="宋体" w:cs="Arial"/>
          <w:bCs/>
          <w:color w:val="auto"/>
          <w:szCs w:val="21"/>
        </w:rPr>
        <w:t>9</w:t>
      </w:r>
      <w:r>
        <w:rPr>
          <w:rFonts w:hint="eastAsia" w:ascii="宋体" w:hAnsi="宋体" w:cs="Arial"/>
          <w:bCs/>
          <w:color w:val="auto"/>
          <w:szCs w:val="21"/>
          <w:lang w:val="zh-CN"/>
        </w:rPr>
        <w:t>.投标文件的密封及标记：</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19.1 投标时，投标人应将投标文件正本和所有的副本,开标一览表分开密封装在单独的信封中，且在密封袋正面标明“正本”、“副本”、“开标一览表”字样。</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19.2  为方便开标唱标，投标人应将 “开标一览表” 密封，在密封袋上标明“开标一览表”字样，并注明开启处，在投标时单独递交。</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19.3“正本”、“副本”、“开标一览表”、密封袋上注明招标公告或投标邀请书中指明的货物名称、招标编号、包号的字样。</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19.4  所有密封袋上均应在信封的封装处加盖投标人公章。</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 xml:space="preserve">19.5  </w:t>
      </w:r>
      <w:r>
        <w:rPr>
          <w:rFonts w:hint="eastAsia" w:ascii="宋体" w:hAnsi="宋体" w:cs="Arial"/>
          <w:bCs/>
          <w:color w:val="auto"/>
          <w:szCs w:val="21"/>
          <w:lang w:val="zh-CN"/>
        </w:rPr>
        <w:t>如果投标人未按上述要求密封及加写标记，招标代理机构有权拒绝接受投标文件。</w:t>
      </w:r>
    </w:p>
    <w:p>
      <w:pPr>
        <w:spacing w:line="360" w:lineRule="auto"/>
        <w:rPr>
          <w:rFonts w:ascii="宋体" w:hAnsi="宋体" w:cs="Arial"/>
          <w:bCs/>
          <w:color w:val="auto"/>
          <w:szCs w:val="21"/>
          <w:lang w:val="zh-CN"/>
        </w:rPr>
      </w:pPr>
      <w:r>
        <w:rPr>
          <w:rFonts w:hint="eastAsia" w:ascii="宋体" w:hAnsi="宋体" w:cs="Arial"/>
          <w:bCs/>
          <w:color w:val="auto"/>
          <w:szCs w:val="21"/>
        </w:rPr>
        <w:t>20</w:t>
      </w:r>
      <w:r>
        <w:rPr>
          <w:rFonts w:hint="eastAsia" w:ascii="宋体" w:hAnsi="宋体" w:cs="Arial"/>
          <w:bCs/>
          <w:color w:val="auto"/>
          <w:szCs w:val="21"/>
          <w:lang w:val="zh-CN"/>
        </w:rPr>
        <w:t>.投标截止时间及投标文件的修改和撤回：</w:t>
      </w:r>
    </w:p>
    <w:p>
      <w:pPr>
        <w:spacing w:line="360" w:lineRule="auto"/>
        <w:ind w:firstLine="315" w:firstLineChars="150"/>
        <w:rPr>
          <w:rFonts w:ascii="宋体" w:hAnsi="宋体" w:cs="Arial"/>
          <w:bCs/>
          <w:color w:val="auto"/>
          <w:szCs w:val="21"/>
        </w:rPr>
      </w:pPr>
      <w:r>
        <w:rPr>
          <w:rFonts w:hint="eastAsia" w:ascii="宋体" w:hAnsi="宋体" w:cs="Arial"/>
          <w:bCs/>
          <w:color w:val="auto"/>
          <w:szCs w:val="21"/>
          <w:lang w:val="zh-CN"/>
        </w:rPr>
        <w:t>投标截止时间：</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20</w:t>
      </w:r>
      <w:r>
        <w:rPr>
          <w:rFonts w:hint="eastAsia" w:ascii="宋体" w:hAnsi="宋体" w:cs="Arial"/>
          <w:bCs/>
          <w:color w:val="auto"/>
          <w:szCs w:val="21"/>
          <w:lang w:val="zh-CN"/>
        </w:rPr>
        <w:t>.1  投标文件必须在投标截止时间前派人送达到前附表规定的投标地点。招标代理机构推迟投标截止时间时，应以书面(或传真、电报)的形式，通知所有投标人。在这种情况下，招标代理机构和投标人的权利和义务将受到新的截止期的约束。</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20</w:t>
      </w:r>
      <w:r>
        <w:rPr>
          <w:rFonts w:hint="eastAsia" w:ascii="宋体" w:hAnsi="宋体" w:cs="Arial"/>
          <w:bCs/>
          <w:color w:val="auto"/>
          <w:szCs w:val="21"/>
          <w:lang w:val="zh-CN"/>
        </w:rPr>
        <w:t>.2  在投标截止时间以后送达的投标文件，招标代理机构将拒绝接收。</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20</w:t>
      </w:r>
      <w:r>
        <w:rPr>
          <w:rFonts w:hint="eastAsia" w:ascii="宋体" w:hAnsi="宋体" w:cs="Arial"/>
          <w:bCs/>
          <w:color w:val="auto"/>
          <w:szCs w:val="21"/>
          <w:lang w:val="zh-CN"/>
        </w:rPr>
        <w:t>.3  在投标截止时间止招标代理机构收到的投标人文件少于三家，招标代理机构有权宣布本次招标流标。</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投标文件的修改和撤回；</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20</w:t>
      </w:r>
      <w:r>
        <w:rPr>
          <w:rFonts w:hint="eastAsia" w:ascii="宋体" w:hAnsi="宋体" w:cs="Arial"/>
          <w:bCs/>
          <w:color w:val="auto"/>
          <w:szCs w:val="21"/>
          <w:lang w:val="zh-CN"/>
        </w:rPr>
        <w:t>.4  投标人在提交投标文件后可对其投标文件进行修改或撤销，但招标代理机构须在投标截止时间之前收到该修改的书面通知或在开标前收到该撤销的书面通知。投标人的投标文件招标代理机构将不予退还。</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20</w:t>
      </w:r>
      <w:r>
        <w:rPr>
          <w:rFonts w:hint="eastAsia" w:ascii="宋体" w:hAnsi="宋体" w:cs="Arial"/>
          <w:bCs/>
          <w:color w:val="auto"/>
          <w:szCs w:val="21"/>
          <w:lang w:val="zh-CN"/>
        </w:rPr>
        <w:t>.5  投标人修改投标文件的书面材料，须密封送达招标代理机构，同时应在封套上标明“修改投标文件(并注明招标编号)”和“开标时启封”字样。</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20</w:t>
      </w:r>
      <w:r>
        <w:rPr>
          <w:rFonts w:hint="eastAsia" w:ascii="宋体" w:hAnsi="宋体" w:cs="Arial"/>
          <w:bCs/>
          <w:color w:val="auto"/>
          <w:szCs w:val="21"/>
          <w:lang w:val="zh-CN"/>
        </w:rPr>
        <w:t>.6  撤回投标应以书面的形式在投标截止时间前通知招标代理机构。该书面撤回通知应由投标人法定代表人或授权委托人签署并加盖投标人单位公章。撤回投标的时间以书面撤回通知送达招标代理机构或邮电到达日戳为准。</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20</w:t>
      </w:r>
      <w:r>
        <w:rPr>
          <w:rFonts w:hint="eastAsia" w:ascii="宋体" w:hAnsi="宋体" w:cs="Arial"/>
          <w:bCs/>
          <w:color w:val="auto"/>
          <w:szCs w:val="21"/>
          <w:lang w:val="zh-CN"/>
        </w:rPr>
        <w:t>.7  开标后投标人不得撤回投标，否则投标保证金将不予退还。</w:t>
      </w:r>
    </w:p>
    <w:p>
      <w:pPr>
        <w:spacing w:line="360" w:lineRule="auto"/>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1</w:t>
      </w:r>
      <w:r>
        <w:rPr>
          <w:rFonts w:hint="eastAsia" w:ascii="宋体" w:hAnsi="宋体" w:cs="Arial"/>
          <w:bCs/>
          <w:color w:val="auto"/>
          <w:szCs w:val="21"/>
          <w:lang w:val="zh-CN"/>
        </w:rPr>
        <w:t>. 公开招标采购活动有关事宜</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1</w:t>
      </w:r>
      <w:r>
        <w:rPr>
          <w:rFonts w:hint="eastAsia" w:ascii="宋体" w:hAnsi="宋体" w:cs="Arial"/>
          <w:bCs/>
          <w:color w:val="auto"/>
          <w:szCs w:val="21"/>
          <w:lang w:val="zh-CN"/>
        </w:rPr>
        <w:t>.1、投标人出现以下情形之一的，投标无效：</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1</w:t>
      </w:r>
      <w:r>
        <w:rPr>
          <w:rFonts w:hint="eastAsia" w:ascii="宋体" w:hAnsi="宋体" w:cs="Arial"/>
          <w:bCs/>
          <w:color w:val="auto"/>
          <w:szCs w:val="21"/>
          <w:lang w:val="zh-CN"/>
        </w:rPr>
        <w:t>.1.1 未按公开招标采购规定的格式制作投标文件的；</w:t>
      </w:r>
    </w:p>
    <w:p>
      <w:pPr>
        <w:spacing w:line="360" w:lineRule="auto"/>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2.</w:t>
      </w:r>
      <w:r>
        <w:rPr>
          <w:rFonts w:hint="eastAsia" w:ascii="宋体" w:hAnsi="宋体" w:cs="Arial"/>
          <w:bCs/>
          <w:color w:val="auto"/>
          <w:szCs w:val="21"/>
          <w:lang w:val="zh-CN"/>
        </w:rPr>
        <w:t>意外情况的处理</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rPr>
        <w:t>22.1</w:t>
      </w:r>
      <w:r>
        <w:rPr>
          <w:rFonts w:hint="eastAsia" w:ascii="宋体" w:hAnsi="宋体" w:cs="Arial"/>
          <w:bCs/>
          <w:color w:val="auto"/>
          <w:szCs w:val="21"/>
          <w:lang w:val="zh-CN"/>
        </w:rPr>
        <w:t xml:space="preserve"> 因客观原因造成公开招标采购活动无法正常进行的，应采取意外情况的处理措施。当日（工作时间内）可解决的，公开招标采购恢复进行；当日无法解决的，采购活动终止，重新组织采购活动。</w:t>
      </w:r>
    </w:p>
    <w:p>
      <w:pPr>
        <w:spacing w:line="360" w:lineRule="auto"/>
        <w:ind w:firstLine="4305" w:firstLineChars="2050"/>
        <w:rPr>
          <w:rFonts w:ascii="宋体" w:hAnsi="宋体" w:cs="Arial"/>
          <w:bCs/>
          <w:color w:val="auto"/>
          <w:szCs w:val="21"/>
          <w:lang w:val="zh-CN"/>
        </w:rPr>
      </w:pPr>
      <w:r>
        <w:rPr>
          <w:rFonts w:hint="eastAsia" w:ascii="宋体" w:hAnsi="宋体" w:cs="Arial"/>
          <w:bCs/>
          <w:color w:val="auto"/>
          <w:szCs w:val="21"/>
          <w:lang w:val="zh-CN"/>
        </w:rPr>
        <w:t>五、开标及评标</w:t>
      </w:r>
    </w:p>
    <w:p>
      <w:pPr>
        <w:spacing w:line="360" w:lineRule="auto"/>
        <w:rPr>
          <w:rFonts w:ascii="宋体" w:hAnsi="宋体" w:cs="Arial"/>
          <w:bCs/>
          <w:color w:val="auto"/>
          <w:szCs w:val="21"/>
        </w:rPr>
      </w:pPr>
      <w:r>
        <w:rPr>
          <w:rFonts w:hint="eastAsia" w:ascii="宋体" w:hAnsi="宋体" w:cs="Arial"/>
          <w:bCs/>
          <w:color w:val="auto"/>
          <w:szCs w:val="21"/>
          <w:lang w:val="zh-CN"/>
        </w:rPr>
        <w:t>2</w:t>
      </w:r>
      <w:r>
        <w:rPr>
          <w:rFonts w:hint="eastAsia" w:ascii="宋体" w:hAnsi="宋体" w:cs="Arial"/>
          <w:bCs/>
          <w:color w:val="auto"/>
          <w:szCs w:val="21"/>
        </w:rPr>
        <w:t>3</w:t>
      </w:r>
      <w:r>
        <w:rPr>
          <w:rFonts w:hint="eastAsia" w:ascii="宋体" w:hAnsi="宋体" w:cs="Arial"/>
          <w:bCs/>
          <w:color w:val="auto"/>
          <w:szCs w:val="21"/>
          <w:lang w:val="zh-CN"/>
        </w:rPr>
        <w:t>.开标：</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3</w:t>
      </w:r>
      <w:r>
        <w:rPr>
          <w:rFonts w:hint="eastAsia" w:ascii="宋体" w:hAnsi="宋体" w:cs="Arial"/>
          <w:bCs/>
          <w:color w:val="auto"/>
          <w:szCs w:val="21"/>
          <w:lang w:val="zh-CN"/>
        </w:rPr>
        <w:t>.1  招标代理机构按本须知规定的时间、地点组织开标。开标仪式由招标代理机构、采购人、投标人代表及相关方面代表参加。</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3</w:t>
      </w:r>
      <w:r>
        <w:rPr>
          <w:rFonts w:hint="eastAsia" w:ascii="宋体" w:hAnsi="宋体" w:cs="Arial"/>
          <w:bCs/>
          <w:color w:val="auto"/>
          <w:szCs w:val="21"/>
          <w:lang w:val="zh-CN"/>
        </w:rPr>
        <w:t>.2  参加开标的投标人代表应携带本人身份证明签名报到，以证明其出席开标会议。</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3</w:t>
      </w:r>
      <w:r>
        <w:rPr>
          <w:rFonts w:hint="eastAsia" w:ascii="宋体" w:hAnsi="宋体" w:cs="Arial"/>
          <w:bCs/>
          <w:color w:val="auto"/>
          <w:szCs w:val="21"/>
          <w:lang w:val="zh-CN"/>
        </w:rPr>
        <w:t>.3  开标时，由公证员查验投标文件密封情况并公证，经确认无误后，由招标工作人员当众拆封，经签字确认后。代理机构对投标人的名称、投标价格、</w:t>
      </w:r>
      <w:r>
        <w:rPr>
          <w:rFonts w:hint="eastAsia" w:ascii="宋体" w:hAnsi="宋体" w:cs="Arial"/>
          <w:bCs/>
          <w:color w:val="auto"/>
          <w:szCs w:val="21"/>
        </w:rPr>
        <w:t>价格折扣</w:t>
      </w:r>
      <w:r>
        <w:rPr>
          <w:rFonts w:hint="eastAsia" w:ascii="宋体" w:hAnsi="宋体" w:cs="Arial"/>
          <w:bCs/>
          <w:color w:val="auto"/>
          <w:szCs w:val="21"/>
          <w:lang w:val="zh-CN"/>
        </w:rPr>
        <w:t>、招标文件允许提供的备选方案等实质内容进行公开唱标并作好开标记录。未宣读的投标人名称，投标价格、价格折扣招标文件允许提供的备选方案等实质内容，评标时不予承认。另投标人代表应在开标记录上签字确认，并由招标代理机构</w:t>
      </w:r>
      <w:r>
        <w:rPr>
          <w:rFonts w:hint="eastAsia" w:ascii="宋体" w:hAnsi="宋体" w:cs="Arial"/>
          <w:bCs/>
          <w:color w:val="auto"/>
          <w:szCs w:val="21"/>
        </w:rPr>
        <w:t>存档备查</w:t>
      </w:r>
      <w:r>
        <w:rPr>
          <w:rFonts w:hint="eastAsia" w:ascii="宋体" w:hAnsi="宋体" w:cs="Arial"/>
          <w:bCs/>
          <w:color w:val="auto"/>
          <w:szCs w:val="21"/>
          <w:lang w:val="zh-CN"/>
        </w:rPr>
        <w:t>。</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3</w:t>
      </w:r>
      <w:r>
        <w:rPr>
          <w:rFonts w:hint="eastAsia" w:ascii="宋体" w:hAnsi="宋体" w:cs="Arial"/>
          <w:bCs/>
          <w:color w:val="auto"/>
          <w:szCs w:val="21"/>
          <w:lang w:val="zh-CN"/>
        </w:rPr>
        <w:t>.4  投标人法定代表人或授权委托人未准时参加开标会议的视为自动放弃投标，其投标文件将不予评审。</w:t>
      </w:r>
    </w:p>
    <w:p>
      <w:pPr>
        <w:spacing w:line="360" w:lineRule="auto"/>
        <w:rPr>
          <w:rFonts w:ascii="宋体" w:hAnsi="宋体" w:cs="Arial"/>
          <w:bCs/>
          <w:color w:val="auto"/>
          <w:szCs w:val="21"/>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.评标委员会或评标小组的职责与义务：</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.1   评标委员会或评标小组（以下简称评标委员会）成员由采购管理部门依法负责组建；</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.2   评标委员会或评标小组负责具体的评标事务，并独立履行以下职责；</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.2.1 审查投标文件是否符合招标文件的要求，并做出评价；</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.2.2 可以要求投标供应商对投标文件有关事项做出解释或澄清；</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.2.3 对投标人的评标名次排序，推荐中标候选人名单。</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.2.4 向招标采购人或者有关部门报告非法干预评标工作的行为。</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.3   评标委员会成员应当履行下列义务：</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.3.1 遵纪守法，客观、公正、廉洁地履行职责；</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.3.2 按照招标文件规定的评标办法和评标标准进行评标，对评审意见承担个人责任；</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.3.3 对评标过程和结果，以及投标人的商业秘密保密；</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.3.4 参与评标报告的起草；</w:t>
      </w:r>
    </w:p>
    <w:p>
      <w:pPr>
        <w:spacing w:line="360" w:lineRule="auto"/>
        <w:ind w:firstLine="315" w:firstLineChars="150"/>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.3.5 配合招标采购人答复投标人提出的质疑；</w:t>
      </w:r>
    </w:p>
    <w:p>
      <w:pPr>
        <w:spacing w:line="360" w:lineRule="auto"/>
        <w:ind w:firstLine="315" w:firstLineChars="150"/>
        <w:rPr>
          <w:rFonts w:ascii="宋体" w:hAnsi="宋体" w:cs="Arial"/>
          <w:bCs/>
          <w:color w:val="auto"/>
          <w:szCs w:val="21"/>
        </w:rPr>
      </w:pPr>
      <w:r>
        <w:rPr>
          <w:rFonts w:hint="eastAsia" w:ascii="宋体" w:hAnsi="宋体" w:cs="Arial"/>
          <w:bCs/>
          <w:color w:val="auto"/>
          <w:szCs w:val="21"/>
          <w:lang w:val="zh-CN"/>
        </w:rPr>
        <w:t>2</w:t>
      </w:r>
      <w:r>
        <w:rPr>
          <w:rFonts w:hint="eastAsia" w:ascii="宋体" w:hAnsi="宋体" w:cs="Arial"/>
          <w:bCs/>
          <w:color w:val="auto"/>
          <w:szCs w:val="21"/>
        </w:rPr>
        <w:t>4</w:t>
      </w:r>
      <w:r>
        <w:rPr>
          <w:rFonts w:hint="eastAsia" w:ascii="宋体" w:hAnsi="宋体" w:cs="Arial"/>
          <w:bCs/>
          <w:color w:val="auto"/>
          <w:szCs w:val="21"/>
          <w:lang w:val="zh-CN"/>
        </w:rPr>
        <w:t>.3.6 配合财政部门的投诉处理工作。</w:t>
      </w:r>
    </w:p>
    <w:p>
      <w:pPr>
        <w:spacing w:line="360" w:lineRule="auto"/>
        <w:rPr>
          <w:rFonts w:ascii="宋体" w:hAnsi="宋体" w:cs="Arial"/>
          <w:bCs/>
          <w:color w:val="auto"/>
          <w:szCs w:val="21"/>
          <w:lang w:val="zh-CN"/>
        </w:rPr>
      </w:pPr>
      <w:r>
        <w:rPr>
          <w:rFonts w:hint="eastAsia" w:ascii="宋体" w:hAnsi="宋体" w:cs="Arial"/>
          <w:bCs/>
          <w:color w:val="auto"/>
          <w:szCs w:val="21"/>
          <w:lang w:val="zh-CN"/>
        </w:rPr>
        <w:t>2</w:t>
      </w:r>
      <w:r>
        <w:rPr>
          <w:rFonts w:hint="eastAsia" w:ascii="宋体" w:hAnsi="宋体" w:cs="Arial"/>
          <w:bCs/>
          <w:color w:val="auto"/>
          <w:szCs w:val="21"/>
        </w:rPr>
        <w:t>5</w:t>
      </w:r>
      <w:r>
        <w:rPr>
          <w:rFonts w:hint="eastAsia" w:ascii="宋体" w:hAnsi="宋体" w:cs="Arial"/>
          <w:bCs/>
          <w:color w:val="auto"/>
          <w:szCs w:val="21"/>
          <w:lang w:val="zh-CN"/>
        </w:rPr>
        <w:t>.评标办法：</w:t>
      </w:r>
    </w:p>
    <w:p>
      <w:pPr>
        <w:spacing w:line="360" w:lineRule="auto"/>
        <w:ind w:firstLine="315" w:firstLineChars="150"/>
        <w:rPr>
          <w:rFonts w:ascii="宋体" w:hAnsi="宋体" w:cs="Arial"/>
          <w:bCs/>
          <w:color w:val="auto"/>
          <w:szCs w:val="21"/>
        </w:rPr>
      </w:pPr>
      <w:r>
        <w:rPr>
          <w:rFonts w:hint="eastAsia" w:ascii="宋体" w:hAnsi="宋体" w:cs="Arial"/>
          <w:bCs/>
          <w:color w:val="auto"/>
          <w:szCs w:val="21"/>
        </w:rPr>
        <w:t>25.1评分细则：评标将按照招标文件要求对投标报价、技术参数和产品性能指标、售后服务、经营信誉度、业绩、文件质量和投标人提供的其他承诺等进行比较以及综合评分，以评标总得分最高的投标人作为中标候选供应商,结果保留小数点后两位，评标委员会按照最终评标得分由高到低的顺序推荐中标候选人，最终评标得分最高的投标人为第一中标候选人，最终评标得分第二的投标人为第二中标候选人，依次类推。评标总得分相同的，按投标报价由低到高顺序排列；评标总得分且投标报价相同的，按技术得分优劣顺序排列；按照从高到低顺序决定中标人。</w:t>
      </w:r>
    </w:p>
    <w:p>
      <w:pPr>
        <w:spacing w:line="360" w:lineRule="auto"/>
        <w:ind w:firstLine="315" w:firstLineChars="150"/>
        <w:rPr>
          <w:rFonts w:hint="eastAsia" w:ascii="宋体"/>
          <w:bCs/>
          <w:color w:val="auto"/>
          <w:szCs w:val="21"/>
        </w:rPr>
      </w:pPr>
      <w:r>
        <w:rPr>
          <w:rFonts w:hint="eastAsia" w:ascii="宋体"/>
          <w:bCs/>
          <w:color w:val="auto"/>
          <w:szCs w:val="21"/>
        </w:rPr>
        <w:t>评分细则：</w:t>
      </w:r>
    </w:p>
    <w:tbl>
      <w:tblPr>
        <w:tblStyle w:val="23"/>
        <w:tblW w:w="1062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26"/>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auto"/>
            <w:vAlign w:val="center"/>
          </w:tcPr>
          <w:p>
            <w:pPr>
              <w:widowControl/>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价格分</w:t>
            </w:r>
          </w:p>
          <w:p>
            <w:pPr>
              <w:widowControl/>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（30分）</w:t>
            </w:r>
          </w:p>
        </w:tc>
        <w:tc>
          <w:tcPr>
            <w:tcW w:w="8526" w:type="dxa"/>
            <w:shd w:val="clear" w:color="auto" w:fill="auto"/>
          </w:tcPr>
          <w:p>
            <w:pPr>
              <w:keepNext w:val="0"/>
              <w:keepLines w:val="0"/>
              <w:pageBreakBefore w:val="0"/>
              <w:kinsoku/>
              <w:wordWrap/>
              <w:overflowPunct/>
              <w:topLinePunct w:val="0"/>
              <w:autoSpaceDE/>
              <w:autoSpaceDN/>
              <w:bidi w:val="0"/>
              <w:adjustRightInd/>
              <w:snapToGrid/>
              <w:spacing w:line="288" w:lineRule="auto"/>
              <w:ind w:firstLine="210" w:firstLineChars="1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采用低价优先法计算，即满足招标文件要求且投标价格最低的报价为评标基准价，其价格分为满分。其他投标人的价格分统一按下列公式计算：投标报价得分=（评标基准价/投标报价）×价格权值（0.30）×100。</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rFonts w:hint="eastAsia" w:asciiTheme="majorEastAsia" w:hAnsiTheme="majorEastAsia" w:eastAsiaTheme="majorEastAsia" w:cstheme="majorEastAsia"/>
                <w:color w:val="auto"/>
                <w:sz w:val="21"/>
                <w:szCs w:val="21"/>
              </w:rPr>
            </w:pPr>
            <w:r>
              <w:rPr>
                <w:rFonts w:hint="eastAsia" w:asciiTheme="minorEastAsia" w:hAnsiTheme="minorEastAsia" w:eastAsiaTheme="minorEastAsia" w:cstheme="minorEastAsia"/>
                <w:color w:val="auto"/>
                <w:sz w:val="21"/>
                <w:szCs w:val="21"/>
              </w:rPr>
              <w:t>对小型和微型企业、监狱企业和残疾人福利性单位产品的价格给予6%的扣除，用扣除后的价格参与评审。供应商的报价明显低于其他通过符合性审查供应商的报价，有可能影响产品质量或者不能诚信履约的，应当要求其在评审现场合理的时间内提供书面说明，必要时提交相关证明材料；</w:t>
            </w:r>
            <w:r>
              <w:rPr>
                <w:rFonts w:hint="eastAsia" w:asciiTheme="minorEastAsia" w:hAnsiTheme="minorEastAsia" w:cstheme="minorEastAsia"/>
                <w:color w:val="auto"/>
                <w:sz w:val="21"/>
                <w:szCs w:val="21"/>
                <w:lang w:eastAsia="zh-CN"/>
              </w:rPr>
              <w:t>投标人</w:t>
            </w:r>
            <w:r>
              <w:rPr>
                <w:rFonts w:hint="eastAsia" w:asciiTheme="minorEastAsia" w:hAnsiTheme="minorEastAsia" w:eastAsiaTheme="minorEastAsia" w:cstheme="minorEastAsia"/>
                <w:color w:val="auto"/>
                <w:sz w:val="21"/>
                <w:szCs w:val="21"/>
              </w:rPr>
              <w:t>不能证明其报价合理性的，</w:t>
            </w:r>
            <w:r>
              <w:rPr>
                <w:rFonts w:hint="eastAsia" w:asciiTheme="minorEastAsia" w:hAnsiTheme="minorEastAsia" w:eastAsiaTheme="minorEastAsia" w:cstheme="minorEastAsia"/>
                <w:color w:val="auto"/>
                <w:sz w:val="21"/>
                <w:szCs w:val="21"/>
                <w:lang w:eastAsia="zh-CN"/>
              </w:rPr>
              <w:t>评审</w:t>
            </w:r>
            <w:r>
              <w:rPr>
                <w:rFonts w:hint="eastAsia" w:asciiTheme="minorEastAsia" w:hAnsiTheme="minorEastAsia" w:eastAsiaTheme="minorEastAsia" w:cstheme="minorEastAsia"/>
                <w:color w:val="auto"/>
                <w:sz w:val="21"/>
                <w:szCs w:val="21"/>
              </w:rPr>
              <w:t>小组可将其作为无效响应处理。</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276" w:type="dxa"/>
            <w:vMerge w:val="restart"/>
            <w:shd w:val="clear" w:color="auto" w:fill="auto"/>
            <w:vAlign w:val="center"/>
          </w:tcPr>
          <w:p>
            <w:pPr>
              <w:widowControl/>
              <w:jc w:val="center"/>
              <w:rPr>
                <w:rFonts w:hint="eastAsia" w:asciiTheme="majorEastAsia" w:hAnsiTheme="majorEastAsia" w:eastAsiaTheme="majorEastAsia" w:cstheme="majorEastAsia"/>
                <w:color w:val="auto"/>
                <w:kern w:val="0"/>
                <w:sz w:val="21"/>
                <w:szCs w:val="21"/>
                <w:lang w:bidi="ar"/>
              </w:rPr>
            </w:pPr>
            <w:r>
              <w:rPr>
                <w:rFonts w:hint="eastAsia" w:asciiTheme="majorEastAsia" w:hAnsiTheme="majorEastAsia" w:eastAsiaTheme="majorEastAsia" w:cstheme="majorEastAsia"/>
                <w:color w:val="auto"/>
                <w:kern w:val="0"/>
                <w:sz w:val="21"/>
                <w:szCs w:val="21"/>
                <w:lang w:bidi="ar"/>
              </w:rPr>
              <w:t>技术分</w:t>
            </w:r>
          </w:p>
          <w:p>
            <w:pPr>
              <w:widowControl/>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（5</w:t>
            </w:r>
            <w:r>
              <w:rPr>
                <w:rFonts w:hint="eastAsia" w:asciiTheme="majorEastAsia" w:hAnsiTheme="majorEastAsia" w:eastAsiaTheme="majorEastAsia" w:cstheme="majorEastAsia"/>
                <w:color w:val="auto"/>
                <w:kern w:val="0"/>
                <w:sz w:val="21"/>
                <w:szCs w:val="21"/>
                <w:lang w:val="en-US" w:eastAsia="zh-CN" w:bidi="ar"/>
              </w:rPr>
              <w:t>0</w:t>
            </w:r>
            <w:r>
              <w:rPr>
                <w:rFonts w:hint="eastAsia" w:asciiTheme="majorEastAsia" w:hAnsiTheme="majorEastAsia" w:eastAsiaTheme="majorEastAsia" w:cstheme="majorEastAsia"/>
                <w:color w:val="auto"/>
                <w:kern w:val="0"/>
                <w:sz w:val="21"/>
                <w:szCs w:val="21"/>
                <w:lang w:eastAsia="zh-CN" w:bidi="ar"/>
              </w:rPr>
              <w:t>分</w:t>
            </w:r>
            <w:r>
              <w:rPr>
                <w:rFonts w:hint="eastAsia" w:asciiTheme="majorEastAsia" w:hAnsiTheme="majorEastAsia" w:eastAsiaTheme="majorEastAsia" w:cstheme="majorEastAsia"/>
                <w:color w:val="auto"/>
                <w:kern w:val="0"/>
                <w:sz w:val="21"/>
                <w:szCs w:val="21"/>
                <w:lang w:bidi="ar"/>
              </w:rPr>
              <w:t>）</w:t>
            </w:r>
          </w:p>
        </w:tc>
        <w:tc>
          <w:tcPr>
            <w:tcW w:w="8526" w:type="dxa"/>
            <w:shd w:val="clear" w:color="auto" w:fill="auto"/>
          </w:tcPr>
          <w:p>
            <w:pPr>
              <w:widowControl/>
              <w:jc w:val="left"/>
              <w:rPr>
                <w:rFonts w:hint="eastAsia" w:asciiTheme="majorEastAsia" w:hAnsiTheme="majorEastAsia" w:eastAsiaTheme="majorEastAsia" w:cstheme="majorEastAsia"/>
                <w:color w:val="auto"/>
                <w:kern w:val="0"/>
                <w:sz w:val="21"/>
                <w:szCs w:val="21"/>
                <w:lang w:eastAsia="zh-CN" w:bidi="ar"/>
              </w:rPr>
            </w:pPr>
            <w:r>
              <w:rPr>
                <w:rFonts w:hint="eastAsia" w:asciiTheme="majorEastAsia" w:hAnsiTheme="majorEastAsia" w:eastAsiaTheme="majorEastAsia" w:cstheme="majorEastAsia"/>
                <w:color w:val="auto"/>
                <w:kern w:val="0"/>
                <w:sz w:val="21"/>
                <w:szCs w:val="21"/>
                <w:lang w:bidi="ar"/>
              </w:rPr>
              <w:t>1、满足技术标准和要求中所有条款，得15分</w:t>
            </w:r>
            <w:r>
              <w:rPr>
                <w:rFonts w:hint="eastAsia" w:asciiTheme="majorEastAsia" w:hAnsiTheme="majorEastAsia" w:eastAsiaTheme="majorEastAsia" w:cstheme="majorEastAsia"/>
                <w:color w:val="auto"/>
                <w:kern w:val="0"/>
                <w:sz w:val="21"/>
                <w:szCs w:val="21"/>
                <w:lang w:eastAsia="zh-CN" w:bidi="ar"/>
              </w:rPr>
              <w:t>。</w:t>
            </w:r>
            <w:r>
              <w:rPr>
                <w:rFonts w:hint="eastAsia" w:asciiTheme="majorEastAsia" w:hAnsiTheme="majorEastAsia" w:eastAsiaTheme="majorEastAsia" w:cstheme="majorEastAsia"/>
                <w:color w:val="auto"/>
                <w:kern w:val="0"/>
                <w:sz w:val="21"/>
                <w:szCs w:val="21"/>
                <w:lang w:bidi="ar"/>
              </w:rPr>
              <w:t>符合性评审，不满足则视为无效响应</w:t>
            </w:r>
            <w:r>
              <w:rPr>
                <w:rFonts w:hint="eastAsia" w:asciiTheme="majorEastAsia" w:hAnsiTheme="majorEastAsia" w:eastAsiaTheme="majorEastAsia" w:cstheme="majorEastAsia"/>
                <w:color w:val="auto"/>
                <w:kern w:val="0"/>
                <w:sz w:val="21"/>
                <w:szCs w:val="21"/>
                <w:lang w:eastAsia="zh-CN" w:bidi="ar"/>
              </w:rPr>
              <w:t>；</w:t>
            </w:r>
          </w:p>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b/>
                <w:bCs/>
                <w:color w:val="auto"/>
                <w:kern w:val="0"/>
                <w:sz w:val="21"/>
                <w:szCs w:val="21"/>
                <w:lang w:bidi="ar"/>
              </w:rPr>
              <w:t>（评审依据：根据各投标供应商提供的投标文件响应情况</w:t>
            </w:r>
            <w:r>
              <w:rPr>
                <w:rFonts w:hint="eastAsia" w:asciiTheme="majorEastAsia" w:hAnsiTheme="majorEastAsia" w:eastAsiaTheme="majorEastAsia" w:cstheme="majorEastAsia"/>
                <w:b/>
                <w:bCs/>
                <w:color w:val="auto"/>
                <w:kern w:val="0"/>
                <w:sz w:val="21"/>
                <w:szCs w:val="21"/>
                <w:lang w:eastAsia="zh-CN" w:bidi="ar"/>
              </w:rPr>
              <w:t>。</w:t>
            </w:r>
            <w:r>
              <w:rPr>
                <w:rFonts w:hint="eastAsia" w:asciiTheme="majorEastAsia" w:hAnsiTheme="majorEastAsia" w:eastAsiaTheme="majorEastAsia" w:cstheme="majorEastAsia"/>
                <w:b/>
                <w:bCs/>
                <w:color w:val="auto"/>
                <w:kern w:val="0"/>
                <w:sz w:val="21"/>
                <w:szCs w:val="21"/>
                <w:lang w:bidi="ar"/>
              </w:rPr>
              <w:t>）</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276" w:type="dxa"/>
            <w:vMerge w:val="continue"/>
            <w:shd w:val="clear" w:color="auto" w:fill="auto"/>
            <w:vAlign w:val="center"/>
          </w:tcPr>
          <w:p>
            <w:pPr>
              <w:widowControl/>
              <w:jc w:val="left"/>
              <w:rPr>
                <w:rFonts w:hint="eastAsia" w:asciiTheme="majorEastAsia" w:hAnsiTheme="majorEastAsia" w:eastAsiaTheme="majorEastAsia" w:cstheme="majorEastAsia"/>
                <w:color w:val="auto"/>
                <w:kern w:val="0"/>
                <w:sz w:val="21"/>
                <w:szCs w:val="21"/>
                <w:lang w:bidi="ar"/>
              </w:rPr>
            </w:pPr>
          </w:p>
        </w:tc>
        <w:tc>
          <w:tcPr>
            <w:tcW w:w="8526" w:type="dxa"/>
            <w:shd w:val="clear" w:color="auto" w:fill="auto"/>
          </w:tcPr>
          <w:p>
            <w:pPr>
              <w:widowControl/>
              <w:numPr>
                <w:ilvl w:val="0"/>
                <w:numId w:val="5"/>
              </w:numPr>
              <w:jc w:val="left"/>
              <w:rPr>
                <w:rFonts w:hint="eastAsia" w:asciiTheme="majorEastAsia" w:hAnsiTheme="majorEastAsia" w:eastAsiaTheme="majorEastAsia" w:cstheme="majorEastAsia"/>
                <w:color w:val="auto"/>
                <w:kern w:val="0"/>
                <w:sz w:val="21"/>
                <w:szCs w:val="21"/>
                <w:lang w:bidi="ar"/>
              </w:rPr>
            </w:pPr>
            <w:r>
              <w:rPr>
                <w:rFonts w:hint="eastAsia" w:asciiTheme="majorEastAsia" w:hAnsiTheme="majorEastAsia" w:eastAsiaTheme="majorEastAsia" w:cstheme="majorEastAsia"/>
                <w:color w:val="auto"/>
                <w:kern w:val="0"/>
                <w:sz w:val="21"/>
                <w:szCs w:val="21"/>
                <w:lang w:bidi="ar"/>
              </w:rPr>
              <w:t>所投电梯的最大载重量及最大速度比较（3分）</w:t>
            </w:r>
          </w:p>
          <w:p>
            <w:pPr>
              <w:widowControl/>
              <w:jc w:val="left"/>
              <w:rPr>
                <w:rFonts w:hint="eastAsia" w:asciiTheme="majorEastAsia" w:hAnsiTheme="majorEastAsia" w:eastAsiaTheme="majorEastAsia" w:cstheme="majorEastAsia"/>
                <w:color w:val="auto"/>
                <w:kern w:val="0"/>
                <w:sz w:val="21"/>
                <w:szCs w:val="21"/>
                <w:lang w:eastAsia="zh-CN" w:bidi="ar"/>
              </w:rPr>
            </w:pPr>
            <w:r>
              <w:rPr>
                <w:rFonts w:hint="eastAsia" w:asciiTheme="majorEastAsia" w:hAnsiTheme="majorEastAsia" w:eastAsiaTheme="majorEastAsia" w:cstheme="majorEastAsia"/>
                <w:color w:val="auto"/>
                <w:kern w:val="0"/>
                <w:sz w:val="21"/>
                <w:szCs w:val="21"/>
                <w:lang w:bidi="ar"/>
              </w:rPr>
              <w:t>所投电梯的最大载重Q≥2000kg，最大速度V≥3.0m/s的得3分</w:t>
            </w:r>
            <w:r>
              <w:rPr>
                <w:rFonts w:hint="eastAsia" w:asciiTheme="majorEastAsia" w:hAnsiTheme="majorEastAsia" w:eastAsiaTheme="majorEastAsia" w:cstheme="majorEastAsia"/>
                <w:color w:val="auto"/>
                <w:kern w:val="0"/>
                <w:sz w:val="21"/>
                <w:szCs w:val="21"/>
                <w:lang w:eastAsia="zh-CN" w:bidi="ar"/>
              </w:rPr>
              <w:t>；</w:t>
            </w:r>
            <w:r>
              <w:rPr>
                <w:rFonts w:hint="eastAsia" w:asciiTheme="majorEastAsia" w:hAnsiTheme="majorEastAsia" w:eastAsiaTheme="majorEastAsia" w:cstheme="majorEastAsia"/>
                <w:color w:val="auto"/>
                <w:kern w:val="0"/>
                <w:sz w:val="21"/>
                <w:szCs w:val="21"/>
                <w:lang w:bidi="ar"/>
              </w:rPr>
              <w:t>所投电梯的最大载重</w:t>
            </w:r>
            <w:r>
              <w:rPr>
                <w:rFonts w:hint="eastAsia" w:asciiTheme="majorEastAsia" w:hAnsiTheme="majorEastAsia" w:eastAsiaTheme="majorEastAsia" w:cstheme="majorEastAsia"/>
                <w:color w:val="auto"/>
                <w:kern w:val="0"/>
                <w:sz w:val="21"/>
                <w:szCs w:val="21"/>
                <w:lang w:bidi="ar"/>
              </w:rPr>
              <w:t>2000kg&gt;Q&gt;1000kg</w:t>
            </w:r>
            <w:r>
              <w:rPr>
                <w:rFonts w:hint="eastAsia" w:asciiTheme="majorEastAsia" w:hAnsiTheme="majorEastAsia" w:eastAsiaTheme="majorEastAsia" w:cstheme="majorEastAsia"/>
                <w:color w:val="auto"/>
                <w:kern w:val="0"/>
                <w:sz w:val="21"/>
                <w:szCs w:val="21"/>
                <w:lang w:bidi="ar"/>
              </w:rPr>
              <w:t>，最大速度3.0m/s&gt;V&gt;1.75m/s的得1分</w:t>
            </w:r>
            <w:r>
              <w:rPr>
                <w:rFonts w:hint="eastAsia" w:asciiTheme="majorEastAsia" w:hAnsiTheme="majorEastAsia" w:eastAsiaTheme="majorEastAsia" w:cstheme="majorEastAsia"/>
                <w:color w:val="auto"/>
                <w:kern w:val="0"/>
                <w:sz w:val="21"/>
                <w:szCs w:val="21"/>
                <w:lang w:eastAsia="zh-CN" w:bidi="ar"/>
              </w:rPr>
              <w:t>。</w:t>
            </w:r>
          </w:p>
          <w:p>
            <w:pPr>
              <w:widowControl/>
              <w:jc w:val="left"/>
              <w:rPr>
                <w:rFonts w:hint="eastAsia" w:asciiTheme="majorEastAsia" w:hAnsiTheme="majorEastAsia" w:eastAsiaTheme="majorEastAsia" w:cstheme="majorEastAsia"/>
                <w:color w:val="auto"/>
                <w:kern w:val="0"/>
                <w:sz w:val="21"/>
                <w:szCs w:val="21"/>
                <w:shd w:val="clear" w:color="FFFFFF" w:fill="D9D9D9"/>
                <w:lang w:bidi="ar"/>
              </w:rPr>
            </w:pPr>
            <w:r>
              <w:rPr>
                <w:rFonts w:hint="eastAsia" w:asciiTheme="majorEastAsia" w:hAnsiTheme="majorEastAsia" w:eastAsiaTheme="majorEastAsia" w:cstheme="majorEastAsia"/>
                <w:b/>
                <w:bCs/>
                <w:color w:val="auto"/>
                <w:kern w:val="0"/>
                <w:sz w:val="21"/>
                <w:szCs w:val="21"/>
                <w:lang w:bidi="ar"/>
              </w:rPr>
              <w:t>（评审依据：根据国家认可的CMA或CNAS检测机构出具；所投产品型号曳引式客梯及消防员电梯整机型式实验报告复印件加盖制造商公章，不提供者或提供无效者不得分。）</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kern w:val="0"/>
                <w:sz w:val="21"/>
                <w:szCs w:val="21"/>
                <w:shd w:val="clear" w:color="FFFFFF" w:fill="D9D9D9"/>
                <w:lang w:bidi="ar"/>
              </w:rPr>
            </w:pPr>
            <w:r>
              <w:rPr>
                <w:rFonts w:hint="eastAsia" w:asciiTheme="majorEastAsia" w:hAnsiTheme="majorEastAsia" w:eastAsiaTheme="majorEastAsia" w:cstheme="majorEastAsia"/>
                <w:color w:val="auto"/>
                <w:kern w:val="0"/>
                <w:sz w:val="21"/>
                <w:szCs w:val="21"/>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color w:val="auto"/>
                <w:sz w:val="21"/>
                <w:szCs w:val="21"/>
              </w:rPr>
            </w:pPr>
          </w:p>
        </w:tc>
        <w:tc>
          <w:tcPr>
            <w:tcW w:w="8526" w:type="dxa"/>
            <w:shd w:val="clear" w:color="auto" w:fill="auto"/>
          </w:tcPr>
          <w:p>
            <w:pPr>
              <w:widowControl/>
              <w:jc w:val="left"/>
              <w:rPr>
                <w:rFonts w:hint="eastAsia" w:asciiTheme="majorEastAsia" w:hAnsiTheme="majorEastAsia" w:eastAsiaTheme="majorEastAsia" w:cstheme="majorEastAsia"/>
                <w:color w:val="auto"/>
                <w:kern w:val="0"/>
                <w:sz w:val="21"/>
                <w:szCs w:val="21"/>
                <w:lang w:eastAsia="zh-CN" w:bidi="ar"/>
              </w:rPr>
            </w:pPr>
            <w:r>
              <w:rPr>
                <w:rFonts w:hint="eastAsia" w:asciiTheme="majorEastAsia" w:hAnsiTheme="majorEastAsia" w:eastAsiaTheme="majorEastAsia" w:cstheme="majorEastAsia"/>
                <w:color w:val="auto"/>
                <w:kern w:val="0"/>
                <w:sz w:val="21"/>
                <w:szCs w:val="21"/>
                <w:lang w:bidi="ar"/>
              </w:rPr>
              <w:t>3、所投电梯制造商建成电梯测试试验塔高度≥240m 的得</w:t>
            </w:r>
            <w:r>
              <w:rPr>
                <w:rFonts w:hint="eastAsia" w:asciiTheme="majorEastAsia" w:hAnsiTheme="majorEastAsia" w:eastAsiaTheme="majorEastAsia" w:cstheme="majorEastAsia"/>
                <w:color w:val="auto"/>
                <w:kern w:val="0"/>
                <w:sz w:val="21"/>
                <w:szCs w:val="21"/>
                <w:lang w:val="en-US" w:eastAsia="zh-CN" w:bidi="ar"/>
              </w:rPr>
              <w:t>4</w:t>
            </w:r>
            <w:r>
              <w:rPr>
                <w:rFonts w:hint="eastAsia" w:asciiTheme="majorEastAsia" w:hAnsiTheme="majorEastAsia" w:eastAsiaTheme="majorEastAsia" w:cstheme="majorEastAsia"/>
                <w:color w:val="auto"/>
                <w:kern w:val="0"/>
                <w:sz w:val="21"/>
                <w:szCs w:val="21"/>
                <w:lang w:bidi="ar"/>
              </w:rPr>
              <w:t>分</w:t>
            </w:r>
            <w:r>
              <w:rPr>
                <w:rFonts w:hint="eastAsia" w:asciiTheme="majorEastAsia" w:hAnsiTheme="majorEastAsia" w:eastAsiaTheme="majorEastAsia" w:cstheme="majorEastAsia"/>
                <w:color w:val="auto"/>
                <w:kern w:val="0"/>
                <w:sz w:val="21"/>
                <w:szCs w:val="21"/>
                <w:lang w:eastAsia="zh-CN" w:bidi="ar"/>
              </w:rPr>
              <w:t>；</w:t>
            </w:r>
            <w:r>
              <w:rPr>
                <w:rFonts w:hint="eastAsia" w:asciiTheme="majorEastAsia" w:hAnsiTheme="majorEastAsia" w:eastAsiaTheme="majorEastAsia" w:cstheme="majorEastAsia"/>
                <w:color w:val="auto"/>
                <w:kern w:val="0"/>
                <w:sz w:val="21"/>
                <w:szCs w:val="21"/>
                <w:lang w:val="en-US" w:eastAsia="zh-CN" w:bidi="ar"/>
              </w:rPr>
              <w:t>240</w:t>
            </w:r>
            <w:r>
              <w:rPr>
                <w:rFonts w:hint="eastAsia" w:asciiTheme="majorEastAsia" w:hAnsiTheme="majorEastAsia" w:eastAsiaTheme="majorEastAsia" w:cstheme="majorEastAsia"/>
                <w:color w:val="auto"/>
                <w:kern w:val="0"/>
                <w:sz w:val="21"/>
                <w:szCs w:val="21"/>
                <w:lang w:bidi="ar"/>
              </w:rPr>
              <w:t>&gt;建成电梯测试试验塔高度≥2</w:t>
            </w:r>
            <w:r>
              <w:rPr>
                <w:rFonts w:hint="eastAsia" w:asciiTheme="majorEastAsia" w:hAnsiTheme="majorEastAsia" w:eastAsiaTheme="majorEastAsia" w:cstheme="majorEastAsia"/>
                <w:color w:val="auto"/>
                <w:kern w:val="0"/>
                <w:sz w:val="21"/>
                <w:szCs w:val="21"/>
                <w:lang w:val="en-US" w:eastAsia="zh-CN" w:bidi="ar"/>
              </w:rPr>
              <w:t>3</w:t>
            </w:r>
            <w:r>
              <w:rPr>
                <w:rFonts w:hint="eastAsia" w:asciiTheme="majorEastAsia" w:hAnsiTheme="majorEastAsia" w:eastAsiaTheme="majorEastAsia" w:cstheme="majorEastAsia"/>
                <w:color w:val="auto"/>
                <w:kern w:val="0"/>
                <w:sz w:val="21"/>
                <w:szCs w:val="21"/>
                <w:lang w:bidi="ar"/>
              </w:rPr>
              <w:t xml:space="preserve">0m 的得 </w:t>
            </w:r>
            <w:r>
              <w:rPr>
                <w:rFonts w:hint="eastAsia" w:asciiTheme="majorEastAsia" w:hAnsiTheme="majorEastAsia" w:eastAsiaTheme="majorEastAsia" w:cstheme="majorEastAsia"/>
                <w:color w:val="auto"/>
                <w:kern w:val="0"/>
                <w:sz w:val="21"/>
                <w:szCs w:val="21"/>
                <w:lang w:val="en-US" w:eastAsia="zh-CN" w:bidi="ar"/>
              </w:rPr>
              <w:t>2</w:t>
            </w:r>
            <w:r>
              <w:rPr>
                <w:rFonts w:hint="eastAsia" w:asciiTheme="majorEastAsia" w:hAnsiTheme="majorEastAsia" w:eastAsiaTheme="majorEastAsia" w:cstheme="majorEastAsia"/>
                <w:color w:val="auto"/>
                <w:kern w:val="0"/>
                <w:sz w:val="21"/>
                <w:szCs w:val="21"/>
                <w:lang w:bidi="ar"/>
              </w:rPr>
              <w:t>分；建成电梯测试试验塔高度＜230m 的得1分</w:t>
            </w:r>
            <w:r>
              <w:rPr>
                <w:rFonts w:hint="eastAsia" w:asciiTheme="majorEastAsia" w:hAnsiTheme="majorEastAsia" w:eastAsiaTheme="majorEastAsia" w:cstheme="majorEastAsia"/>
                <w:color w:val="auto"/>
                <w:kern w:val="0"/>
                <w:sz w:val="21"/>
                <w:szCs w:val="21"/>
                <w:lang w:eastAsia="zh-CN" w:bidi="ar"/>
              </w:rPr>
              <w:t>。</w:t>
            </w:r>
          </w:p>
          <w:p>
            <w:pPr>
              <w:widowControl/>
              <w:jc w:val="left"/>
              <w:rPr>
                <w:rFonts w:hint="eastAsia" w:asciiTheme="majorEastAsia" w:hAnsiTheme="majorEastAsia" w:eastAsiaTheme="majorEastAsia" w:cstheme="majorEastAsia"/>
                <w:color w:val="auto"/>
                <w:sz w:val="21"/>
                <w:szCs w:val="21"/>
                <w:shd w:val="clear" w:color="FFFFFF" w:fill="D9D9D9"/>
              </w:rPr>
            </w:pPr>
            <w:r>
              <w:rPr>
                <w:rFonts w:hint="eastAsia" w:asciiTheme="majorEastAsia" w:hAnsiTheme="majorEastAsia" w:eastAsiaTheme="majorEastAsia" w:cstheme="majorEastAsia"/>
                <w:b/>
                <w:bCs/>
                <w:color w:val="auto"/>
                <w:kern w:val="0"/>
                <w:sz w:val="21"/>
                <w:szCs w:val="21"/>
                <w:lang w:bidi="ar"/>
              </w:rPr>
              <w:t>（评审依据：投标文件中提供加盖制造商公章的电梯测试试验塔完工照片、加盖制造商公章的体现试验台高度的立项批文扫复印件、加盖制造商公章的消防部门出具的试验塔消防验合格意见书复印件、加盖制造商公章的住建局出具的竣工验收备案证明复印件；未提供或提供无效者不得分</w:t>
            </w:r>
            <w:r>
              <w:rPr>
                <w:rFonts w:hint="eastAsia" w:asciiTheme="majorEastAsia" w:hAnsiTheme="majorEastAsia" w:eastAsiaTheme="majorEastAsia" w:cstheme="majorEastAsia"/>
                <w:b/>
                <w:bCs/>
                <w:color w:val="auto"/>
                <w:kern w:val="0"/>
                <w:sz w:val="21"/>
                <w:szCs w:val="21"/>
                <w:lang w:eastAsia="zh-CN" w:bidi="ar"/>
              </w:rPr>
              <w:t>。</w:t>
            </w:r>
            <w:r>
              <w:rPr>
                <w:rFonts w:hint="eastAsia" w:asciiTheme="majorEastAsia" w:hAnsiTheme="majorEastAsia" w:eastAsiaTheme="majorEastAsia" w:cstheme="majorEastAsia"/>
                <w:b/>
                <w:bCs/>
                <w:color w:val="auto"/>
                <w:kern w:val="0"/>
                <w:sz w:val="21"/>
                <w:szCs w:val="21"/>
                <w:lang w:bidi="ar"/>
              </w:rPr>
              <w:t>）</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sz w:val="21"/>
                <w:szCs w:val="21"/>
                <w:shd w:val="clear" w:color="FFFFFF" w:fill="D9D9D9"/>
              </w:rPr>
            </w:pPr>
            <w:r>
              <w:rPr>
                <w:rFonts w:hint="eastAsia" w:asciiTheme="majorEastAsia" w:hAnsiTheme="majorEastAsia" w:eastAsiaTheme="majorEastAsia" w:cstheme="majorEastAsia"/>
                <w:color w:val="auto"/>
                <w:kern w:val="0"/>
                <w:sz w:val="21"/>
                <w:szCs w:val="21"/>
                <w:lang w:val="en-US" w:eastAsia="zh-CN" w:bidi="ar"/>
              </w:rPr>
              <w:t>4</w:t>
            </w:r>
            <w:r>
              <w:rPr>
                <w:rFonts w:hint="eastAsia" w:asciiTheme="majorEastAsia" w:hAnsiTheme="majorEastAsia" w:eastAsiaTheme="majorEastAsia" w:cstheme="majorEastAsia"/>
                <w:color w:val="auto"/>
                <w:kern w:val="0"/>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color w:val="auto"/>
                <w:sz w:val="21"/>
                <w:szCs w:val="21"/>
              </w:rPr>
            </w:pPr>
          </w:p>
        </w:tc>
        <w:tc>
          <w:tcPr>
            <w:tcW w:w="8526" w:type="dxa"/>
            <w:shd w:val="clear" w:color="auto" w:fill="auto"/>
          </w:tcPr>
          <w:p>
            <w:pPr>
              <w:spacing w:line="400" w:lineRule="exac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lang w:val="en-US" w:eastAsia="zh-CN"/>
              </w:rPr>
              <w:t>4、</w:t>
            </w:r>
            <w:r>
              <w:rPr>
                <w:rFonts w:hint="eastAsia" w:asciiTheme="majorEastAsia" w:hAnsiTheme="majorEastAsia" w:eastAsiaTheme="majorEastAsia" w:cstheme="majorEastAsia"/>
                <w:color w:val="auto"/>
                <w:sz w:val="21"/>
                <w:szCs w:val="21"/>
              </w:rPr>
              <w:t>主要部件品牌统一性( 4分）</w:t>
            </w:r>
          </w:p>
          <w:p>
            <w:pPr>
              <w:spacing w:line="400" w:lineRule="exact"/>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sz w:val="21"/>
                <w:szCs w:val="21"/>
              </w:rPr>
              <w:t>所投乘客电梯部件中的曳引机、控制柜（含调速装置，控制装置）、安全电路、层门门锁、轿门门锁、上行超速保护装置与投标电梯的品牌一致是原厂原品牌生产，全部满足的得4分</w:t>
            </w:r>
            <w:r>
              <w:rPr>
                <w:rFonts w:hint="eastAsia" w:asciiTheme="majorEastAsia" w:hAnsiTheme="majorEastAsia" w:eastAsiaTheme="majorEastAsia" w:cstheme="majorEastAsia"/>
                <w:color w:val="auto"/>
                <w:sz w:val="21"/>
                <w:szCs w:val="21"/>
                <w:lang w:eastAsia="zh-CN"/>
              </w:rPr>
              <w:t>；满足</w:t>
            </w:r>
            <w:r>
              <w:rPr>
                <w:rFonts w:hint="eastAsia" w:asciiTheme="majorEastAsia" w:hAnsiTheme="majorEastAsia" w:eastAsiaTheme="majorEastAsia" w:cstheme="majorEastAsia"/>
                <w:color w:val="auto"/>
                <w:sz w:val="21"/>
                <w:szCs w:val="21"/>
                <w:lang w:val="en-US" w:eastAsia="zh-CN"/>
              </w:rPr>
              <w:t>5项要求的得3分；满足4项要求的得2分；其余不得分</w:t>
            </w:r>
            <w:r>
              <w:rPr>
                <w:rFonts w:hint="eastAsia" w:asciiTheme="majorEastAsia" w:hAnsiTheme="majorEastAsia" w:eastAsiaTheme="majorEastAsia" w:cstheme="majorEastAsia"/>
                <w:color w:val="auto"/>
                <w:sz w:val="21"/>
                <w:szCs w:val="21"/>
                <w:lang w:eastAsia="zh-CN"/>
              </w:rPr>
              <w:t>。</w:t>
            </w:r>
          </w:p>
          <w:p>
            <w:pPr>
              <w:widowControl/>
              <w:jc w:val="left"/>
              <w:rPr>
                <w:rFonts w:hint="eastAsia" w:asciiTheme="majorEastAsia" w:hAnsiTheme="majorEastAsia" w:eastAsiaTheme="majorEastAsia" w:cstheme="majorEastAsia"/>
                <w:color w:val="auto"/>
                <w:kern w:val="0"/>
                <w:sz w:val="21"/>
                <w:szCs w:val="21"/>
                <w:shd w:val="clear" w:color="FFFFFF" w:fill="D9D9D9"/>
                <w:lang w:bidi="ar"/>
              </w:rPr>
            </w:pPr>
            <w:r>
              <w:rPr>
                <w:rFonts w:hint="eastAsia" w:asciiTheme="majorEastAsia" w:hAnsiTheme="majorEastAsia" w:eastAsiaTheme="majorEastAsia" w:cstheme="majorEastAsia"/>
                <w:b/>
                <w:bCs/>
                <w:color w:val="auto"/>
                <w:sz w:val="21"/>
                <w:szCs w:val="21"/>
              </w:rPr>
              <w:t>（评审依据：投标文件中提供加盖制造商公章的整梯型式试验报告复印件，未提供或提供不符者不得分</w:t>
            </w:r>
            <w:r>
              <w:rPr>
                <w:rFonts w:hint="eastAsia" w:asciiTheme="majorEastAsia" w:hAnsiTheme="majorEastAsia" w:eastAsiaTheme="majorEastAsia" w:cstheme="majorEastAsia"/>
                <w:b/>
                <w:bCs/>
                <w:color w:val="auto"/>
                <w:sz w:val="21"/>
                <w:szCs w:val="21"/>
                <w:lang w:eastAsia="zh-CN"/>
              </w:rPr>
              <w:t>。</w:t>
            </w:r>
            <w:r>
              <w:rPr>
                <w:rFonts w:hint="eastAsia" w:asciiTheme="majorEastAsia" w:hAnsiTheme="majorEastAsia" w:eastAsiaTheme="majorEastAsia" w:cstheme="majorEastAsia"/>
                <w:b/>
                <w:bCs/>
                <w:color w:val="auto"/>
                <w:sz w:val="21"/>
                <w:szCs w:val="21"/>
              </w:rPr>
              <w:t>）</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kern w:val="0"/>
                <w:sz w:val="21"/>
                <w:szCs w:val="21"/>
                <w:shd w:val="clear" w:color="FFFFFF" w:fill="D9D9D9"/>
                <w:lang w:bidi="ar"/>
              </w:rPr>
            </w:pPr>
            <w:r>
              <w:rPr>
                <w:rFonts w:hint="eastAsia" w:asciiTheme="majorEastAsia" w:hAnsiTheme="majorEastAsia" w:eastAsiaTheme="majorEastAsia" w:cstheme="majorEastAsia"/>
                <w:color w:val="auto"/>
                <w:kern w:val="0"/>
                <w:sz w:val="21"/>
                <w:szCs w:val="21"/>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1"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color w:val="auto"/>
                <w:sz w:val="21"/>
                <w:szCs w:val="21"/>
              </w:rPr>
            </w:pPr>
          </w:p>
        </w:tc>
        <w:tc>
          <w:tcPr>
            <w:tcW w:w="8526" w:type="dxa"/>
            <w:shd w:val="clear" w:color="auto" w:fill="auto"/>
          </w:tcPr>
          <w:p>
            <w:pPr>
              <w:spacing w:line="400" w:lineRule="exac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lang w:val="en-US" w:eastAsia="zh-CN"/>
              </w:rPr>
              <w:t>5、</w:t>
            </w:r>
            <w:r>
              <w:rPr>
                <w:rFonts w:hint="eastAsia" w:asciiTheme="majorEastAsia" w:hAnsiTheme="majorEastAsia" w:eastAsiaTheme="majorEastAsia" w:cstheme="majorEastAsia"/>
                <w:color w:val="auto"/>
                <w:sz w:val="21"/>
                <w:szCs w:val="21"/>
              </w:rPr>
              <w:t>制造商的实力（ 10分）</w:t>
            </w:r>
          </w:p>
          <w:p>
            <w:pPr>
              <w:spacing w:line="400" w:lineRule="exac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货物安全性能的保障及综合性要求：所有梯型满足招标文件要求基础上：</w:t>
            </w:r>
          </w:p>
          <w:p>
            <w:pPr>
              <w:numPr>
                <w:ilvl w:val="0"/>
                <w:numId w:val="6"/>
              </w:numPr>
              <w:spacing w:line="400" w:lineRule="exac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电梯采用分段式PWM抱闸电源控制电路；（2）具有带语音识别的电梯轿厢控制装置；（3）具备检测电磁制动器的制动片磨损的检测装置；（4）电梯限速器钢丝绳的防晃装置；（5）电梯采用外转子电机转子；（6）具备制动器的电磁铁手动释放装置；（7）防止电梯开门状态轿厢意外移动的双向安全钳系统；（8）电梯轿架上反绳轮组支承装置；（9）电梯采用双推力电磁铁减震机构；（10）电梯采用斜极永磁电机封装结构。</w:t>
            </w:r>
          </w:p>
          <w:p>
            <w:pPr>
              <w:numPr>
                <w:ilvl w:val="0"/>
                <w:numId w:val="0"/>
              </w:numPr>
              <w:spacing w:line="400" w:lineRule="exact"/>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sz w:val="21"/>
                <w:szCs w:val="21"/>
              </w:rPr>
              <w:t>符合</w:t>
            </w:r>
            <w:r>
              <w:rPr>
                <w:rFonts w:hint="eastAsia" w:asciiTheme="majorEastAsia" w:hAnsiTheme="majorEastAsia" w:eastAsiaTheme="majorEastAsia" w:cstheme="majorEastAsia"/>
                <w:color w:val="auto"/>
                <w:sz w:val="21"/>
                <w:szCs w:val="21"/>
                <w:lang w:eastAsia="zh-CN"/>
              </w:rPr>
              <w:t>共</w:t>
            </w:r>
            <w:r>
              <w:rPr>
                <w:rFonts w:hint="eastAsia" w:asciiTheme="majorEastAsia" w:hAnsiTheme="majorEastAsia" w:eastAsiaTheme="majorEastAsia" w:cstheme="majorEastAsia"/>
                <w:color w:val="auto"/>
                <w:sz w:val="21"/>
                <w:szCs w:val="21"/>
                <w:lang w:val="en-US" w:eastAsia="zh-CN"/>
              </w:rPr>
              <w:t>3项或</w:t>
            </w:r>
            <w:r>
              <w:rPr>
                <w:rFonts w:hint="eastAsia" w:asciiTheme="majorEastAsia" w:hAnsiTheme="majorEastAsia" w:eastAsiaTheme="majorEastAsia" w:cstheme="majorEastAsia"/>
                <w:color w:val="auto"/>
                <w:sz w:val="21"/>
                <w:szCs w:val="21"/>
              </w:rPr>
              <w:t>4项</w:t>
            </w:r>
            <w:r>
              <w:rPr>
                <w:rFonts w:hint="eastAsia" w:asciiTheme="majorEastAsia" w:hAnsiTheme="majorEastAsia" w:eastAsiaTheme="majorEastAsia" w:cstheme="majorEastAsia"/>
                <w:color w:val="auto"/>
                <w:sz w:val="21"/>
                <w:szCs w:val="21"/>
                <w:lang w:eastAsia="zh-CN"/>
              </w:rPr>
              <w:t>要求的</w:t>
            </w:r>
            <w:r>
              <w:rPr>
                <w:rFonts w:hint="eastAsia" w:asciiTheme="majorEastAsia" w:hAnsiTheme="majorEastAsia" w:eastAsiaTheme="majorEastAsia" w:cstheme="majorEastAsia"/>
                <w:color w:val="auto"/>
                <w:sz w:val="21"/>
                <w:szCs w:val="21"/>
              </w:rPr>
              <w:t>得6分</w:t>
            </w:r>
            <w:r>
              <w:rPr>
                <w:rFonts w:hint="eastAsia" w:asciiTheme="majorEastAsia" w:hAnsiTheme="majorEastAsia" w:eastAsiaTheme="majorEastAsia" w:cstheme="majorEastAsia"/>
                <w:color w:val="auto"/>
                <w:sz w:val="21"/>
                <w:szCs w:val="21"/>
                <w:lang w:eastAsia="zh-CN"/>
              </w:rPr>
              <w:t>；</w:t>
            </w:r>
            <w:r>
              <w:rPr>
                <w:rFonts w:hint="eastAsia" w:asciiTheme="majorEastAsia" w:hAnsiTheme="majorEastAsia" w:eastAsiaTheme="majorEastAsia" w:cstheme="majorEastAsia"/>
                <w:color w:val="auto"/>
                <w:sz w:val="21"/>
                <w:szCs w:val="21"/>
              </w:rPr>
              <w:t>符合</w:t>
            </w:r>
            <w:r>
              <w:rPr>
                <w:rFonts w:hint="eastAsia" w:asciiTheme="majorEastAsia" w:hAnsiTheme="majorEastAsia" w:eastAsiaTheme="majorEastAsia" w:cstheme="majorEastAsia"/>
                <w:color w:val="auto"/>
                <w:sz w:val="21"/>
                <w:szCs w:val="21"/>
                <w:lang w:eastAsia="zh-CN"/>
              </w:rPr>
              <w:t>共</w:t>
            </w:r>
            <w:r>
              <w:rPr>
                <w:rFonts w:hint="eastAsia" w:asciiTheme="majorEastAsia" w:hAnsiTheme="majorEastAsia" w:eastAsiaTheme="majorEastAsia" w:cstheme="majorEastAsia"/>
                <w:color w:val="auto"/>
                <w:sz w:val="21"/>
                <w:szCs w:val="21"/>
                <w:lang w:val="en-US" w:eastAsia="zh-CN"/>
              </w:rPr>
              <w:t>5项或</w:t>
            </w:r>
            <w:r>
              <w:rPr>
                <w:rFonts w:hint="eastAsia" w:asciiTheme="majorEastAsia" w:hAnsiTheme="majorEastAsia" w:eastAsiaTheme="majorEastAsia" w:cstheme="majorEastAsia"/>
                <w:color w:val="auto"/>
                <w:sz w:val="21"/>
                <w:szCs w:val="21"/>
              </w:rPr>
              <w:t>6项</w:t>
            </w:r>
            <w:r>
              <w:rPr>
                <w:rFonts w:hint="eastAsia" w:asciiTheme="majorEastAsia" w:hAnsiTheme="majorEastAsia" w:eastAsiaTheme="majorEastAsia" w:cstheme="majorEastAsia"/>
                <w:color w:val="auto"/>
                <w:sz w:val="21"/>
                <w:szCs w:val="21"/>
                <w:lang w:eastAsia="zh-CN"/>
              </w:rPr>
              <w:t>要求的</w:t>
            </w:r>
            <w:r>
              <w:rPr>
                <w:rFonts w:hint="eastAsia" w:asciiTheme="majorEastAsia" w:hAnsiTheme="majorEastAsia" w:eastAsiaTheme="majorEastAsia" w:cstheme="majorEastAsia"/>
                <w:color w:val="auto"/>
                <w:sz w:val="21"/>
                <w:szCs w:val="21"/>
              </w:rPr>
              <w:t>得8分</w:t>
            </w:r>
            <w:r>
              <w:rPr>
                <w:rFonts w:hint="eastAsia" w:asciiTheme="majorEastAsia" w:hAnsiTheme="majorEastAsia" w:eastAsiaTheme="majorEastAsia" w:cstheme="majorEastAsia"/>
                <w:color w:val="auto"/>
                <w:sz w:val="21"/>
                <w:szCs w:val="21"/>
                <w:lang w:eastAsia="zh-CN"/>
              </w:rPr>
              <w:t>；</w:t>
            </w:r>
            <w:r>
              <w:rPr>
                <w:rFonts w:hint="eastAsia" w:asciiTheme="majorEastAsia" w:hAnsiTheme="majorEastAsia" w:eastAsiaTheme="majorEastAsia" w:cstheme="majorEastAsia"/>
                <w:color w:val="auto"/>
                <w:sz w:val="21"/>
                <w:szCs w:val="21"/>
              </w:rPr>
              <w:t>符合</w:t>
            </w:r>
            <w:r>
              <w:rPr>
                <w:rFonts w:hint="eastAsia" w:asciiTheme="majorEastAsia" w:hAnsiTheme="majorEastAsia" w:eastAsiaTheme="majorEastAsia" w:cstheme="majorEastAsia"/>
                <w:color w:val="auto"/>
                <w:sz w:val="21"/>
                <w:szCs w:val="21"/>
                <w:lang w:eastAsia="zh-CN"/>
              </w:rPr>
              <w:t>共</w:t>
            </w:r>
            <w:r>
              <w:rPr>
                <w:rFonts w:hint="eastAsia" w:asciiTheme="majorEastAsia" w:hAnsiTheme="majorEastAsia" w:eastAsiaTheme="majorEastAsia" w:cstheme="majorEastAsia"/>
                <w:color w:val="auto"/>
                <w:sz w:val="21"/>
                <w:szCs w:val="21"/>
              </w:rPr>
              <w:t>7项以上（含7项）</w:t>
            </w:r>
            <w:r>
              <w:rPr>
                <w:rFonts w:hint="eastAsia" w:asciiTheme="majorEastAsia" w:hAnsiTheme="majorEastAsia" w:eastAsiaTheme="majorEastAsia" w:cstheme="majorEastAsia"/>
                <w:color w:val="auto"/>
                <w:sz w:val="21"/>
                <w:szCs w:val="21"/>
                <w:lang w:eastAsia="zh-CN"/>
              </w:rPr>
              <w:t>要求的</w:t>
            </w:r>
            <w:r>
              <w:rPr>
                <w:rFonts w:hint="eastAsia" w:asciiTheme="majorEastAsia" w:hAnsiTheme="majorEastAsia" w:eastAsiaTheme="majorEastAsia" w:cstheme="majorEastAsia"/>
                <w:color w:val="auto"/>
                <w:sz w:val="21"/>
                <w:szCs w:val="21"/>
              </w:rPr>
              <w:t>得10分</w:t>
            </w:r>
            <w:r>
              <w:rPr>
                <w:rFonts w:hint="eastAsia" w:asciiTheme="majorEastAsia" w:hAnsiTheme="majorEastAsia" w:eastAsiaTheme="majorEastAsia" w:cstheme="majorEastAsia"/>
                <w:color w:val="auto"/>
                <w:sz w:val="21"/>
                <w:szCs w:val="21"/>
                <w:lang w:eastAsia="zh-CN"/>
              </w:rPr>
              <w:t>；</w:t>
            </w:r>
            <w:r>
              <w:rPr>
                <w:rFonts w:hint="eastAsia" w:asciiTheme="majorEastAsia" w:hAnsiTheme="majorEastAsia" w:eastAsiaTheme="majorEastAsia" w:cstheme="majorEastAsia"/>
                <w:color w:val="auto"/>
                <w:sz w:val="21"/>
                <w:szCs w:val="21"/>
              </w:rPr>
              <w:t>其余情况不得分</w:t>
            </w:r>
            <w:r>
              <w:rPr>
                <w:rFonts w:hint="eastAsia" w:asciiTheme="majorEastAsia" w:hAnsiTheme="majorEastAsia" w:eastAsiaTheme="majorEastAsia" w:cstheme="majorEastAsia"/>
                <w:color w:val="auto"/>
                <w:sz w:val="21"/>
                <w:szCs w:val="21"/>
                <w:lang w:eastAsia="zh-CN"/>
              </w:rPr>
              <w:t>。</w:t>
            </w:r>
          </w:p>
          <w:p>
            <w:pPr>
              <w:widowControl/>
              <w:jc w:val="left"/>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rPr>
              <w:t>(评审依据：投标文件中提供加盖制造商公章的型式实验报告复印或提供国家机构颁发的证明材料复印件,未提供或提供无效者不得分</w:t>
            </w:r>
            <w:r>
              <w:rPr>
                <w:rFonts w:hint="eastAsia" w:asciiTheme="majorEastAsia" w:hAnsiTheme="majorEastAsia" w:eastAsiaTheme="majorEastAsia" w:cstheme="majorEastAsia"/>
                <w:b/>
                <w:bCs/>
                <w:color w:val="auto"/>
                <w:sz w:val="21"/>
                <w:szCs w:val="21"/>
                <w:lang w:eastAsia="zh-CN"/>
              </w:rPr>
              <w:t>。</w:t>
            </w:r>
            <w:r>
              <w:rPr>
                <w:rFonts w:hint="eastAsia" w:asciiTheme="majorEastAsia" w:hAnsiTheme="majorEastAsia" w:eastAsiaTheme="majorEastAsia" w:cstheme="majorEastAsia"/>
                <w:b/>
                <w:bCs/>
                <w:color w:val="auto"/>
                <w:sz w:val="21"/>
                <w:szCs w:val="21"/>
              </w:rPr>
              <w:t>)</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kern w:val="0"/>
                <w:sz w:val="21"/>
                <w:szCs w:val="21"/>
                <w:shd w:val="clear" w:color="FFFFFF" w:fill="D9D9D9"/>
                <w:lang w:bidi="ar"/>
              </w:rPr>
            </w:pPr>
            <w:r>
              <w:rPr>
                <w:rFonts w:hint="eastAsia" w:asciiTheme="majorEastAsia" w:hAnsiTheme="majorEastAsia" w:eastAsiaTheme="majorEastAsia" w:cstheme="majorEastAsia"/>
                <w:color w:val="auto"/>
                <w:kern w:val="0"/>
                <w:sz w:val="21"/>
                <w:szCs w:val="21"/>
                <w:lang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color w:val="auto"/>
                <w:sz w:val="21"/>
                <w:szCs w:val="21"/>
              </w:rPr>
            </w:pPr>
          </w:p>
        </w:tc>
        <w:tc>
          <w:tcPr>
            <w:tcW w:w="8526" w:type="dxa"/>
            <w:shd w:val="clear" w:color="auto" w:fill="auto"/>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val="en-US" w:eastAsia="zh-CN" w:bidi="ar"/>
              </w:rPr>
              <w:t>6、</w:t>
            </w:r>
            <w:r>
              <w:rPr>
                <w:rFonts w:hint="eastAsia" w:asciiTheme="majorEastAsia" w:hAnsiTheme="majorEastAsia" w:eastAsiaTheme="majorEastAsia" w:cstheme="majorEastAsia"/>
                <w:color w:val="auto"/>
                <w:kern w:val="0"/>
                <w:sz w:val="21"/>
                <w:szCs w:val="21"/>
                <w:lang w:bidi="ar"/>
              </w:rPr>
              <w:t>所投货物制造商认证证书及节能产品认定（</w:t>
            </w:r>
            <w:r>
              <w:rPr>
                <w:rFonts w:hint="eastAsia" w:asciiTheme="majorEastAsia" w:hAnsiTheme="majorEastAsia" w:eastAsiaTheme="majorEastAsia" w:cstheme="majorEastAsia"/>
                <w:color w:val="auto"/>
                <w:kern w:val="0"/>
                <w:sz w:val="21"/>
                <w:szCs w:val="21"/>
                <w:lang w:val="en-US" w:eastAsia="zh-CN" w:bidi="ar"/>
              </w:rPr>
              <w:t>6</w:t>
            </w:r>
            <w:r>
              <w:rPr>
                <w:rFonts w:hint="eastAsia" w:asciiTheme="majorEastAsia" w:hAnsiTheme="majorEastAsia" w:eastAsiaTheme="majorEastAsia" w:cstheme="majorEastAsia"/>
                <w:color w:val="auto"/>
                <w:kern w:val="0"/>
                <w:sz w:val="21"/>
                <w:szCs w:val="21"/>
                <w:lang w:bidi="ar"/>
              </w:rPr>
              <w:t>分）</w:t>
            </w:r>
          </w:p>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所投电梯品牌制造商在国内工厂具备以下证书：</w:t>
            </w:r>
          </w:p>
          <w:p>
            <w:pPr>
              <w:widowControl/>
              <w:jc w:val="left"/>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kern w:val="0"/>
                <w:sz w:val="21"/>
                <w:szCs w:val="21"/>
                <w:lang w:bidi="ar"/>
              </w:rPr>
              <w:t>（1）国家级电梯产品检测、校准实验室并取得中国合格评定国家认可委员会（CNAS)颁发的认证证书</w:t>
            </w:r>
            <w:r>
              <w:rPr>
                <w:rFonts w:hint="eastAsia" w:asciiTheme="majorEastAsia" w:hAnsiTheme="majorEastAsia" w:eastAsiaTheme="majorEastAsia" w:cstheme="majorEastAsia"/>
                <w:color w:val="auto"/>
                <w:kern w:val="0"/>
                <w:sz w:val="21"/>
                <w:szCs w:val="21"/>
                <w:lang w:eastAsia="zh-CN" w:bidi="ar"/>
              </w:rPr>
              <w:t>；</w:t>
            </w:r>
          </w:p>
          <w:p>
            <w:pPr>
              <w:widowControl/>
              <w:jc w:val="left"/>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kern w:val="0"/>
                <w:sz w:val="21"/>
                <w:szCs w:val="21"/>
                <w:lang w:bidi="ar"/>
              </w:rPr>
              <w:t>（2）所投电梯能源效率等级为1级或电梯能效检测TUV认证为A类</w:t>
            </w:r>
            <w:r>
              <w:rPr>
                <w:rFonts w:hint="eastAsia" w:asciiTheme="majorEastAsia" w:hAnsiTheme="majorEastAsia" w:eastAsiaTheme="majorEastAsia" w:cstheme="majorEastAsia"/>
                <w:color w:val="auto"/>
                <w:kern w:val="0"/>
                <w:sz w:val="21"/>
                <w:szCs w:val="21"/>
                <w:lang w:eastAsia="zh-CN" w:bidi="ar"/>
              </w:rPr>
              <w:t>；</w:t>
            </w:r>
          </w:p>
          <w:p>
            <w:pPr>
              <w:widowControl/>
              <w:jc w:val="left"/>
              <w:rPr>
                <w:rFonts w:hint="eastAsia" w:asciiTheme="majorEastAsia" w:hAnsiTheme="majorEastAsia" w:eastAsiaTheme="majorEastAsia" w:cstheme="majorEastAsia"/>
                <w:color w:val="auto"/>
                <w:kern w:val="0"/>
                <w:sz w:val="21"/>
                <w:szCs w:val="21"/>
                <w:lang w:eastAsia="zh-CN" w:bidi="ar"/>
              </w:rPr>
            </w:pPr>
            <w:r>
              <w:rPr>
                <w:rFonts w:hint="eastAsia" w:asciiTheme="majorEastAsia" w:hAnsiTheme="majorEastAsia" w:eastAsiaTheme="majorEastAsia" w:cstheme="majorEastAsia"/>
                <w:color w:val="auto"/>
                <w:kern w:val="0"/>
                <w:sz w:val="21"/>
                <w:szCs w:val="21"/>
                <w:lang w:bidi="ar"/>
              </w:rPr>
              <w:t>（3）所投产品制造商直属机构获得过纳税信用A级纳税人资格证明</w:t>
            </w:r>
            <w:r>
              <w:rPr>
                <w:rFonts w:hint="eastAsia" w:asciiTheme="majorEastAsia" w:hAnsiTheme="majorEastAsia" w:eastAsiaTheme="majorEastAsia" w:cstheme="majorEastAsia"/>
                <w:color w:val="auto"/>
                <w:kern w:val="0"/>
                <w:sz w:val="21"/>
                <w:szCs w:val="21"/>
                <w:lang w:eastAsia="zh-CN" w:bidi="ar"/>
              </w:rPr>
              <w:t>；</w:t>
            </w:r>
          </w:p>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（以上证书，每具备一个得2分，最高得</w:t>
            </w:r>
            <w:r>
              <w:rPr>
                <w:rFonts w:hint="eastAsia" w:asciiTheme="majorEastAsia" w:hAnsiTheme="majorEastAsia" w:eastAsiaTheme="majorEastAsia" w:cstheme="majorEastAsia"/>
                <w:color w:val="auto"/>
                <w:kern w:val="0"/>
                <w:sz w:val="21"/>
                <w:szCs w:val="21"/>
                <w:lang w:val="en-US" w:eastAsia="zh-CN" w:bidi="ar"/>
              </w:rPr>
              <w:t>6</w:t>
            </w:r>
            <w:r>
              <w:rPr>
                <w:rFonts w:hint="eastAsia" w:asciiTheme="majorEastAsia" w:hAnsiTheme="majorEastAsia" w:eastAsiaTheme="majorEastAsia" w:cstheme="majorEastAsia"/>
                <w:color w:val="auto"/>
                <w:kern w:val="0"/>
                <w:sz w:val="21"/>
                <w:szCs w:val="21"/>
                <w:lang w:bidi="ar"/>
              </w:rPr>
              <w:t>分。）</w:t>
            </w:r>
          </w:p>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b/>
                <w:bCs/>
                <w:color w:val="auto"/>
                <w:kern w:val="0"/>
                <w:sz w:val="21"/>
                <w:szCs w:val="21"/>
                <w:lang w:bidi="ar"/>
              </w:rPr>
              <w:t>（评审依据：投标文件中提供加盖制造商公章的以上认证证书、报告复印件，未提供、缺项或提供无效者不得分。）</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val="en-US" w:eastAsia="zh-CN" w:bidi="ar"/>
              </w:rPr>
              <w:t>6</w:t>
            </w:r>
            <w:r>
              <w:rPr>
                <w:rFonts w:hint="eastAsia" w:asciiTheme="majorEastAsia" w:hAnsiTheme="majorEastAsia" w:eastAsiaTheme="majorEastAsia" w:cstheme="majorEastAsia"/>
                <w:color w:val="auto"/>
                <w:kern w:val="0"/>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3"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color w:val="auto"/>
                <w:sz w:val="21"/>
                <w:szCs w:val="21"/>
              </w:rPr>
            </w:pPr>
          </w:p>
        </w:tc>
        <w:tc>
          <w:tcPr>
            <w:tcW w:w="8526" w:type="dxa"/>
            <w:shd w:val="clear" w:color="auto" w:fill="auto"/>
          </w:tcPr>
          <w:p>
            <w:pPr>
              <w:widowControl/>
              <w:jc w:val="left"/>
              <w:rPr>
                <w:rFonts w:hint="eastAsia" w:asciiTheme="majorEastAsia" w:hAnsiTheme="majorEastAsia" w:eastAsiaTheme="majorEastAsia" w:cstheme="majorEastAsia"/>
                <w:color w:val="auto"/>
                <w:kern w:val="0"/>
                <w:sz w:val="21"/>
                <w:szCs w:val="21"/>
                <w:lang w:bidi="ar"/>
              </w:rPr>
            </w:pPr>
            <w:r>
              <w:rPr>
                <w:rFonts w:hint="eastAsia" w:asciiTheme="majorEastAsia" w:hAnsiTheme="majorEastAsia" w:eastAsiaTheme="majorEastAsia" w:cstheme="majorEastAsia"/>
                <w:color w:val="auto"/>
                <w:kern w:val="0"/>
                <w:sz w:val="21"/>
                <w:szCs w:val="21"/>
                <w:lang w:val="en-US" w:eastAsia="zh-CN" w:bidi="ar"/>
              </w:rPr>
              <w:t>7、</w:t>
            </w:r>
            <w:r>
              <w:rPr>
                <w:rFonts w:hint="eastAsia" w:asciiTheme="majorEastAsia" w:hAnsiTheme="majorEastAsia" w:eastAsiaTheme="majorEastAsia" w:cstheme="majorEastAsia"/>
                <w:color w:val="auto"/>
                <w:kern w:val="0"/>
                <w:sz w:val="21"/>
                <w:szCs w:val="21"/>
                <w:lang w:bidi="ar"/>
              </w:rPr>
              <w:t>所投产品安全性能的保障（8分）</w:t>
            </w:r>
          </w:p>
          <w:p>
            <w:pPr>
              <w:widowControl/>
              <w:numPr>
                <w:ilvl w:val="0"/>
                <w:numId w:val="7"/>
              </w:numPr>
              <w:jc w:val="left"/>
              <w:rPr>
                <w:rFonts w:hint="eastAsia" w:asciiTheme="majorEastAsia" w:hAnsiTheme="majorEastAsia" w:eastAsiaTheme="majorEastAsia" w:cstheme="majorEastAsia"/>
                <w:color w:val="auto"/>
                <w:kern w:val="0"/>
                <w:sz w:val="21"/>
                <w:szCs w:val="21"/>
                <w:lang w:bidi="ar"/>
              </w:rPr>
            </w:pPr>
            <w:r>
              <w:rPr>
                <w:rFonts w:hint="eastAsia" w:asciiTheme="majorEastAsia" w:hAnsiTheme="majorEastAsia" w:eastAsiaTheme="majorEastAsia" w:cstheme="majorEastAsia"/>
                <w:color w:val="auto"/>
                <w:kern w:val="0"/>
                <w:sz w:val="21"/>
                <w:szCs w:val="21"/>
                <w:lang w:bidi="ar"/>
              </w:rPr>
              <w:t>所投产品具有空气净化除菌装置</w:t>
            </w:r>
            <w:r>
              <w:rPr>
                <w:rFonts w:hint="eastAsia" w:asciiTheme="majorEastAsia" w:hAnsiTheme="majorEastAsia" w:eastAsiaTheme="majorEastAsia" w:cstheme="majorEastAsia"/>
                <w:color w:val="auto"/>
                <w:kern w:val="0"/>
                <w:sz w:val="21"/>
                <w:szCs w:val="21"/>
                <w:lang w:eastAsia="zh-CN" w:bidi="ar"/>
              </w:rPr>
              <w:t>；</w:t>
            </w:r>
          </w:p>
          <w:p>
            <w:pPr>
              <w:widowControl/>
              <w:numPr>
                <w:ilvl w:val="0"/>
                <w:numId w:val="7"/>
              </w:numPr>
              <w:jc w:val="left"/>
              <w:rPr>
                <w:rFonts w:hint="eastAsia" w:asciiTheme="majorEastAsia" w:hAnsiTheme="majorEastAsia" w:eastAsiaTheme="majorEastAsia" w:cstheme="majorEastAsia"/>
                <w:color w:val="auto"/>
                <w:kern w:val="0"/>
                <w:sz w:val="21"/>
                <w:szCs w:val="21"/>
                <w:lang w:bidi="ar"/>
              </w:rPr>
            </w:pPr>
            <w:r>
              <w:rPr>
                <w:rFonts w:hint="eastAsia" w:asciiTheme="majorEastAsia" w:hAnsiTheme="majorEastAsia" w:eastAsiaTheme="majorEastAsia" w:cstheme="majorEastAsia"/>
                <w:color w:val="auto"/>
                <w:kern w:val="0"/>
                <w:sz w:val="21"/>
                <w:szCs w:val="21"/>
                <w:lang w:bidi="ar"/>
              </w:rPr>
              <w:t>所投产品具有自动检测功能；</w:t>
            </w:r>
          </w:p>
          <w:p>
            <w:pPr>
              <w:widowControl/>
              <w:numPr>
                <w:ilvl w:val="0"/>
                <w:numId w:val="7"/>
              </w:numPr>
              <w:jc w:val="left"/>
              <w:rPr>
                <w:rFonts w:hint="eastAsia" w:asciiTheme="majorEastAsia" w:hAnsiTheme="majorEastAsia" w:eastAsiaTheme="majorEastAsia" w:cstheme="majorEastAsia"/>
                <w:color w:val="auto"/>
                <w:kern w:val="0"/>
                <w:sz w:val="21"/>
                <w:szCs w:val="21"/>
                <w:lang w:bidi="ar"/>
              </w:rPr>
            </w:pPr>
            <w:r>
              <w:rPr>
                <w:rFonts w:hint="eastAsia" w:asciiTheme="majorEastAsia" w:hAnsiTheme="majorEastAsia" w:eastAsiaTheme="majorEastAsia" w:cstheme="majorEastAsia"/>
                <w:color w:val="auto"/>
                <w:kern w:val="0"/>
                <w:sz w:val="21"/>
                <w:szCs w:val="21"/>
                <w:lang w:bidi="ar"/>
              </w:rPr>
              <w:t>具备电梯厅门防脱安全设备装置</w:t>
            </w:r>
            <w:r>
              <w:rPr>
                <w:rFonts w:hint="eastAsia" w:asciiTheme="majorEastAsia" w:hAnsiTheme="majorEastAsia" w:eastAsiaTheme="majorEastAsia" w:cstheme="majorEastAsia"/>
                <w:color w:val="auto"/>
                <w:kern w:val="0"/>
                <w:sz w:val="21"/>
                <w:szCs w:val="21"/>
                <w:lang w:eastAsia="zh-CN" w:bidi="ar"/>
              </w:rPr>
              <w:t>；</w:t>
            </w:r>
          </w:p>
          <w:p>
            <w:pPr>
              <w:widowControl/>
              <w:numPr>
                <w:ilvl w:val="0"/>
                <w:numId w:val="7"/>
              </w:numPr>
              <w:jc w:val="left"/>
              <w:rPr>
                <w:rFonts w:hint="eastAsia" w:asciiTheme="majorEastAsia" w:hAnsiTheme="majorEastAsia" w:eastAsiaTheme="majorEastAsia" w:cstheme="majorEastAsia"/>
                <w:color w:val="auto"/>
                <w:kern w:val="0"/>
                <w:sz w:val="21"/>
                <w:szCs w:val="21"/>
                <w:lang w:bidi="ar"/>
              </w:rPr>
            </w:pPr>
            <w:r>
              <w:rPr>
                <w:rFonts w:hint="eastAsia" w:asciiTheme="majorEastAsia" w:hAnsiTheme="majorEastAsia" w:eastAsiaTheme="majorEastAsia" w:cstheme="majorEastAsia"/>
                <w:color w:val="auto"/>
                <w:kern w:val="0"/>
                <w:sz w:val="21"/>
                <w:szCs w:val="21"/>
                <w:lang w:bidi="ar"/>
              </w:rPr>
              <w:t>具备在电梯门关闭过程中可以准确检测夹入物的电梯安全设备装置</w:t>
            </w:r>
            <w:r>
              <w:rPr>
                <w:rFonts w:hint="eastAsia" w:asciiTheme="majorEastAsia" w:hAnsiTheme="majorEastAsia" w:eastAsiaTheme="majorEastAsia" w:cstheme="majorEastAsia"/>
                <w:color w:val="auto"/>
                <w:sz w:val="21"/>
                <w:szCs w:val="21"/>
                <w:lang w:eastAsia="zh-CN"/>
              </w:rPr>
              <w:t>。</w:t>
            </w:r>
          </w:p>
          <w:p>
            <w:pPr>
              <w:widowControl/>
              <w:jc w:val="left"/>
              <w:rPr>
                <w:rFonts w:hint="eastAsia" w:asciiTheme="majorEastAsia" w:hAnsiTheme="majorEastAsia" w:eastAsiaTheme="majorEastAsia" w:cstheme="majorEastAsia"/>
                <w:color w:val="auto"/>
                <w:kern w:val="0"/>
                <w:sz w:val="21"/>
                <w:szCs w:val="21"/>
                <w:lang w:bidi="ar"/>
              </w:rPr>
            </w:pPr>
            <w:r>
              <w:rPr>
                <w:rFonts w:hint="eastAsia" w:asciiTheme="majorEastAsia" w:hAnsiTheme="majorEastAsia" w:eastAsiaTheme="majorEastAsia" w:cstheme="majorEastAsia"/>
                <w:color w:val="auto"/>
                <w:kern w:val="0"/>
                <w:sz w:val="21"/>
                <w:szCs w:val="21"/>
                <w:lang w:bidi="ar"/>
              </w:rPr>
              <w:t>（每提供一项的得2分，最高得8分，不提供不得分。）</w:t>
            </w:r>
          </w:p>
          <w:p>
            <w:pPr>
              <w:widowControl/>
              <w:jc w:val="left"/>
              <w:rPr>
                <w:rFonts w:hint="eastAsia" w:asciiTheme="majorEastAsia" w:hAnsiTheme="majorEastAsia" w:eastAsiaTheme="majorEastAsia" w:cstheme="majorEastAsia"/>
                <w:color w:val="auto"/>
                <w:kern w:val="0"/>
                <w:sz w:val="21"/>
                <w:szCs w:val="21"/>
                <w:lang w:eastAsia="zh-CN" w:bidi="ar"/>
              </w:rPr>
            </w:pPr>
            <w:r>
              <w:rPr>
                <w:rFonts w:hint="eastAsia" w:asciiTheme="majorEastAsia" w:hAnsiTheme="majorEastAsia" w:eastAsiaTheme="majorEastAsia" w:cstheme="majorEastAsia"/>
                <w:b/>
                <w:bCs/>
                <w:color w:val="auto"/>
                <w:kern w:val="0"/>
                <w:sz w:val="21"/>
                <w:szCs w:val="21"/>
                <w:lang w:eastAsia="zh-CN" w:bidi="ar"/>
              </w:rPr>
              <w:t>（</w:t>
            </w:r>
            <w:r>
              <w:rPr>
                <w:rFonts w:hint="eastAsia" w:asciiTheme="majorEastAsia" w:hAnsiTheme="majorEastAsia" w:eastAsiaTheme="majorEastAsia" w:cstheme="majorEastAsia"/>
                <w:b/>
                <w:bCs/>
                <w:color w:val="auto"/>
                <w:kern w:val="0"/>
                <w:sz w:val="21"/>
                <w:szCs w:val="21"/>
                <w:lang w:bidi="ar"/>
              </w:rPr>
              <w:t>评审依据：（1）</w:t>
            </w:r>
            <w:r>
              <w:rPr>
                <w:rFonts w:hint="eastAsia" w:asciiTheme="majorEastAsia" w:hAnsiTheme="majorEastAsia" w:eastAsiaTheme="majorEastAsia" w:cstheme="majorEastAsia"/>
                <w:b/>
                <w:bCs/>
                <w:color w:val="auto"/>
                <w:kern w:val="0"/>
                <w:sz w:val="21"/>
                <w:szCs w:val="21"/>
                <w:lang w:eastAsia="zh-CN" w:bidi="ar"/>
              </w:rPr>
              <w:t>提供</w:t>
            </w:r>
            <w:r>
              <w:rPr>
                <w:rFonts w:hint="eastAsia" w:asciiTheme="majorEastAsia" w:hAnsiTheme="majorEastAsia" w:eastAsiaTheme="majorEastAsia" w:cstheme="majorEastAsia"/>
                <w:b/>
                <w:bCs/>
                <w:color w:val="auto"/>
                <w:kern w:val="0"/>
                <w:sz w:val="21"/>
                <w:szCs w:val="21"/>
                <w:lang w:bidi="ar"/>
              </w:rPr>
              <w:t>空气净化除菌装置</w:t>
            </w:r>
            <w:r>
              <w:rPr>
                <w:rFonts w:hint="eastAsia" w:asciiTheme="majorEastAsia" w:hAnsiTheme="majorEastAsia" w:eastAsiaTheme="majorEastAsia" w:cstheme="majorEastAsia"/>
                <w:b/>
                <w:bCs/>
                <w:color w:val="auto"/>
                <w:kern w:val="0"/>
                <w:sz w:val="21"/>
                <w:szCs w:val="21"/>
                <w:lang w:eastAsia="zh-CN" w:bidi="ar"/>
              </w:rPr>
              <w:t>资料复印件加盖投</w:t>
            </w:r>
            <w:r>
              <w:rPr>
                <w:rFonts w:hint="eastAsia" w:asciiTheme="majorEastAsia" w:hAnsiTheme="majorEastAsia" w:eastAsiaTheme="majorEastAsia" w:cstheme="majorEastAsia"/>
                <w:b/>
                <w:bCs/>
                <w:color w:val="auto"/>
                <w:kern w:val="0"/>
                <w:sz w:val="21"/>
                <w:szCs w:val="21"/>
                <w:lang w:bidi="ar"/>
              </w:rPr>
              <w:t>标供应商公章。（2）投标文件中提供加盖投标供应商公章的承诺函。（3）投标文件中提供加盖制造商公章的型式实验报告复印或提供国家机构颁发的证明材料复印件</w:t>
            </w:r>
            <w:r>
              <w:rPr>
                <w:rFonts w:hint="eastAsia" w:asciiTheme="majorEastAsia" w:hAnsiTheme="majorEastAsia" w:eastAsiaTheme="majorEastAsia" w:cstheme="majorEastAsia"/>
                <w:b/>
                <w:bCs/>
                <w:color w:val="auto"/>
                <w:kern w:val="0"/>
                <w:sz w:val="21"/>
                <w:szCs w:val="21"/>
                <w:lang w:eastAsia="zh-CN" w:bidi="ar"/>
              </w:rPr>
              <w:t>或其他相关证明材料复印件</w:t>
            </w:r>
            <w:r>
              <w:rPr>
                <w:rFonts w:hint="eastAsia" w:asciiTheme="majorEastAsia" w:hAnsiTheme="majorEastAsia" w:eastAsiaTheme="majorEastAsia" w:cstheme="majorEastAsia"/>
                <w:b/>
                <w:bCs/>
                <w:color w:val="auto"/>
                <w:kern w:val="0"/>
                <w:sz w:val="21"/>
                <w:szCs w:val="21"/>
                <w:lang w:bidi="ar"/>
              </w:rPr>
              <w:t>，未提供</w:t>
            </w:r>
            <w:r>
              <w:rPr>
                <w:rFonts w:hint="eastAsia" w:asciiTheme="majorEastAsia" w:hAnsiTheme="majorEastAsia" w:eastAsiaTheme="majorEastAsia" w:cstheme="majorEastAsia"/>
                <w:b/>
                <w:bCs/>
                <w:color w:val="auto"/>
                <w:kern w:val="0"/>
                <w:sz w:val="21"/>
                <w:szCs w:val="21"/>
                <w:lang w:eastAsia="zh-CN" w:bidi="ar"/>
              </w:rPr>
              <w:t>或</w:t>
            </w:r>
            <w:r>
              <w:rPr>
                <w:rFonts w:hint="eastAsia" w:asciiTheme="majorEastAsia" w:hAnsiTheme="majorEastAsia" w:eastAsiaTheme="majorEastAsia" w:cstheme="majorEastAsia"/>
                <w:b/>
                <w:bCs/>
                <w:color w:val="auto"/>
                <w:kern w:val="0"/>
                <w:sz w:val="21"/>
                <w:szCs w:val="21"/>
                <w:lang w:bidi="ar"/>
              </w:rPr>
              <w:t>提供无效者不得分</w:t>
            </w:r>
            <w:r>
              <w:rPr>
                <w:rFonts w:hint="eastAsia" w:asciiTheme="majorEastAsia" w:hAnsiTheme="majorEastAsia" w:eastAsiaTheme="majorEastAsia" w:cstheme="majorEastAsia"/>
                <w:b/>
                <w:bCs/>
                <w:color w:val="auto"/>
                <w:kern w:val="0"/>
                <w:sz w:val="21"/>
                <w:szCs w:val="21"/>
                <w:lang w:eastAsia="zh-CN" w:bidi="ar"/>
              </w:rPr>
              <w:t>。）</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276" w:type="dxa"/>
            <w:vMerge w:val="restart"/>
            <w:shd w:val="clear" w:color="auto" w:fill="auto"/>
            <w:vAlign w:val="center"/>
          </w:tcPr>
          <w:p>
            <w:pPr>
              <w:widowControl/>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商务分</w:t>
            </w:r>
          </w:p>
          <w:p>
            <w:pPr>
              <w:widowControl/>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w:t>
            </w:r>
            <w:r>
              <w:rPr>
                <w:rFonts w:hint="eastAsia" w:asciiTheme="majorEastAsia" w:hAnsiTheme="majorEastAsia" w:eastAsiaTheme="majorEastAsia" w:cstheme="majorEastAsia"/>
                <w:color w:val="auto"/>
                <w:kern w:val="0"/>
                <w:sz w:val="21"/>
                <w:szCs w:val="21"/>
                <w:lang w:val="en-US" w:eastAsia="zh-CN" w:bidi="ar"/>
              </w:rPr>
              <w:t>20</w:t>
            </w:r>
            <w:r>
              <w:rPr>
                <w:rFonts w:hint="eastAsia" w:asciiTheme="majorEastAsia" w:hAnsiTheme="majorEastAsia" w:eastAsiaTheme="majorEastAsia" w:cstheme="majorEastAsia"/>
                <w:color w:val="auto"/>
                <w:kern w:val="0"/>
                <w:sz w:val="21"/>
                <w:szCs w:val="21"/>
                <w:lang w:bidi="ar"/>
              </w:rPr>
              <w:t>分）</w:t>
            </w:r>
          </w:p>
        </w:tc>
        <w:tc>
          <w:tcPr>
            <w:tcW w:w="8526" w:type="dxa"/>
            <w:shd w:val="clear" w:color="auto" w:fill="auto"/>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一、投标人综合服务能力（6分）：</w:t>
            </w:r>
          </w:p>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（1）投标人的售后服务场所设立在赣州市中心城区的范围内或承诺中标后在赣州市中心城区设立售后服务场所的得2分</w:t>
            </w:r>
            <w:r>
              <w:rPr>
                <w:rFonts w:hint="eastAsia" w:asciiTheme="majorEastAsia" w:hAnsiTheme="majorEastAsia" w:eastAsiaTheme="majorEastAsia" w:cstheme="majorEastAsia"/>
                <w:color w:val="auto"/>
                <w:kern w:val="0"/>
                <w:sz w:val="21"/>
                <w:szCs w:val="21"/>
                <w:lang w:eastAsia="zh-CN" w:bidi="ar"/>
              </w:rPr>
              <w:t>。</w:t>
            </w:r>
            <w:r>
              <w:rPr>
                <w:rFonts w:hint="eastAsia" w:asciiTheme="majorEastAsia" w:hAnsiTheme="majorEastAsia" w:eastAsiaTheme="majorEastAsia" w:cstheme="majorEastAsia"/>
                <w:b/>
                <w:bCs/>
                <w:color w:val="auto"/>
                <w:kern w:val="0"/>
                <w:sz w:val="21"/>
                <w:szCs w:val="21"/>
                <w:lang w:bidi="ar"/>
              </w:rPr>
              <w:t>（评审依据：投标文件中提供营业执照加盖公章）</w:t>
            </w:r>
          </w:p>
          <w:p>
            <w:pPr>
              <w:widowControl/>
              <w:jc w:val="left"/>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kern w:val="0"/>
                <w:sz w:val="21"/>
                <w:szCs w:val="21"/>
                <w:lang w:bidi="ar"/>
              </w:rPr>
              <w:t>（2）投标人在满足本项目质保期要求前提下，承诺增加质保期 6个月得 2 分</w:t>
            </w:r>
            <w:r>
              <w:rPr>
                <w:rFonts w:hint="eastAsia" w:asciiTheme="majorEastAsia" w:hAnsiTheme="majorEastAsia" w:eastAsiaTheme="majorEastAsia" w:cstheme="majorEastAsia"/>
                <w:color w:val="auto"/>
                <w:kern w:val="0"/>
                <w:sz w:val="21"/>
                <w:szCs w:val="21"/>
                <w:lang w:eastAsia="zh-CN" w:bidi="ar"/>
              </w:rPr>
              <w:t>；</w:t>
            </w:r>
            <w:r>
              <w:rPr>
                <w:rFonts w:hint="eastAsia" w:asciiTheme="majorEastAsia" w:hAnsiTheme="majorEastAsia" w:eastAsiaTheme="majorEastAsia" w:cstheme="majorEastAsia"/>
                <w:color w:val="auto"/>
                <w:kern w:val="0"/>
                <w:sz w:val="21"/>
                <w:szCs w:val="21"/>
                <w:lang w:bidi="ar"/>
              </w:rPr>
              <w:t>增加 12个月及以上质保期得 4分</w:t>
            </w:r>
            <w:r>
              <w:rPr>
                <w:rFonts w:hint="eastAsia" w:asciiTheme="majorEastAsia" w:hAnsiTheme="majorEastAsia" w:eastAsiaTheme="majorEastAsia" w:cstheme="majorEastAsia"/>
                <w:color w:val="auto"/>
                <w:kern w:val="0"/>
                <w:sz w:val="21"/>
                <w:szCs w:val="21"/>
                <w:lang w:eastAsia="zh-CN" w:bidi="ar"/>
              </w:rPr>
              <w:t>。</w:t>
            </w:r>
          </w:p>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b/>
                <w:bCs/>
                <w:color w:val="auto"/>
                <w:kern w:val="0"/>
                <w:sz w:val="21"/>
                <w:szCs w:val="21"/>
                <w:lang w:bidi="ar"/>
              </w:rPr>
              <w:t>（评审依据：投标文件中提供加盖投标人公章的承诺书原件扫描件，原件现场核查，未提供或提供无效者不得分。）</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color w:val="auto"/>
                <w:sz w:val="21"/>
                <w:szCs w:val="21"/>
              </w:rPr>
            </w:pPr>
          </w:p>
        </w:tc>
        <w:tc>
          <w:tcPr>
            <w:tcW w:w="8526" w:type="dxa"/>
            <w:shd w:val="clear" w:color="auto" w:fill="auto"/>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二</w:t>
            </w:r>
            <w:r>
              <w:rPr>
                <w:rFonts w:hint="eastAsia" w:asciiTheme="majorEastAsia" w:hAnsiTheme="majorEastAsia" w:eastAsiaTheme="majorEastAsia" w:cstheme="majorEastAsia"/>
                <w:color w:val="auto"/>
                <w:kern w:val="0"/>
                <w:sz w:val="21"/>
                <w:szCs w:val="21"/>
                <w:lang w:bidi="ar"/>
              </w:rPr>
              <w:t>、电梯保险（6分）</w:t>
            </w:r>
          </w:p>
          <w:p>
            <w:pPr>
              <w:widowControl/>
              <w:jc w:val="left"/>
              <w:rPr>
                <w:rFonts w:hint="eastAsia" w:asciiTheme="majorEastAsia" w:hAnsiTheme="majorEastAsia" w:eastAsiaTheme="majorEastAsia" w:cstheme="majorEastAsia"/>
                <w:color w:val="auto"/>
                <w:sz w:val="21"/>
                <w:szCs w:val="21"/>
                <w:lang w:eastAsia="zh-CN"/>
              </w:rPr>
            </w:pPr>
            <w:r>
              <w:rPr>
                <w:rFonts w:hint="eastAsia" w:asciiTheme="majorEastAsia" w:hAnsiTheme="majorEastAsia" w:eastAsiaTheme="majorEastAsia" w:cstheme="majorEastAsia"/>
                <w:color w:val="auto"/>
                <w:kern w:val="0"/>
                <w:sz w:val="21"/>
                <w:szCs w:val="21"/>
                <w:lang w:bidi="ar"/>
              </w:rPr>
              <w:t>所投产品制造商为所投品牌型号的电梯已购买了公众及产品责任险至开标时间截止连续六年，且于投标截止时间时仍在有效期内的得6分</w:t>
            </w:r>
            <w:r>
              <w:rPr>
                <w:rFonts w:hint="eastAsia" w:asciiTheme="majorEastAsia" w:hAnsiTheme="majorEastAsia" w:eastAsiaTheme="majorEastAsia" w:cstheme="majorEastAsia"/>
                <w:color w:val="auto"/>
                <w:kern w:val="0"/>
                <w:sz w:val="21"/>
                <w:szCs w:val="21"/>
                <w:lang w:eastAsia="zh-CN" w:bidi="ar"/>
              </w:rPr>
              <w:t>；</w:t>
            </w:r>
            <w:r>
              <w:rPr>
                <w:rFonts w:hint="eastAsia" w:asciiTheme="majorEastAsia" w:hAnsiTheme="majorEastAsia" w:eastAsiaTheme="majorEastAsia" w:cstheme="majorEastAsia"/>
                <w:color w:val="auto"/>
                <w:kern w:val="0"/>
                <w:sz w:val="21"/>
                <w:szCs w:val="21"/>
                <w:lang w:bidi="ar"/>
              </w:rPr>
              <w:t>未购</w:t>
            </w:r>
            <w:r>
              <w:rPr>
                <w:rFonts w:hint="eastAsia" w:asciiTheme="majorEastAsia" w:hAnsiTheme="majorEastAsia" w:eastAsiaTheme="majorEastAsia" w:cstheme="majorEastAsia"/>
                <w:color w:val="auto"/>
                <w:kern w:val="0"/>
                <w:sz w:val="21"/>
                <w:szCs w:val="21"/>
                <w:lang w:bidi="ar"/>
              </w:rPr>
              <w:t>买或险种不符者不得分</w:t>
            </w:r>
            <w:r>
              <w:rPr>
                <w:rFonts w:hint="eastAsia" w:asciiTheme="majorEastAsia" w:hAnsiTheme="majorEastAsia" w:eastAsiaTheme="majorEastAsia" w:cstheme="majorEastAsia"/>
                <w:color w:val="auto"/>
                <w:kern w:val="0"/>
                <w:sz w:val="21"/>
                <w:szCs w:val="21"/>
                <w:lang w:eastAsia="zh-CN" w:bidi="ar"/>
              </w:rPr>
              <w:t>。</w:t>
            </w:r>
          </w:p>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b/>
                <w:bCs/>
                <w:color w:val="auto"/>
                <w:kern w:val="0"/>
                <w:sz w:val="21"/>
                <w:szCs w:val="21"/>
                <w:lang w:bidi="ar"/>
              </w:rPr>
              <w:t>（评审依据：投标文件中提供加盖制造商公章投标电梯制造商购买的至开标时间截止连续六年的公众及产品责任险关键页复印件，未提供或险种不符者不得分。）</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lang w:bidi="ar"/>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color w:val="auto"/>
                <w:sz w:val="21"/>
                <w:szCs w:val="21"/>
              </w:rPr>
            </w:pPr>
          </w:p>
        </w:tc>
        <w:tc>
          <w:tcPr>
            <w:tcW w:w="8526" w:type="dxa"/>
            <w:shd w:val="clear" w:color="auto" w:fill="auto"/>
          </w:tcPr>
          <w:p>
            <w:pPr>
              <w:widowControl/>
              <w:numPr>
                <w:ilvl w:val="0"/>
                <w:numId w:val="0"/>
              </w:numPr>
              <w:jc w:val="left"/>
              <w:rPr>
                <w:rFonts w:hint="eastAsia" w:ascii="宋体" w:hAnsi="宋体" w:eastAsia="宋体" w:cs="宋体"/>
                <w:color w:val="auto"/>
                <w:sz w:val="21"/>
                <w:szCs w:val="21"/>
              </w:rPr>
            </w:pPr>
            <w:r>
              <w:rPr>
                <w:rFonts w:hint="eastAsia"/>
                <w:color w:val="auto"/>
                <w:lang w:eastAsia="zh-CN"/>
              </w:rPr>
              <w:t>三、业绩（</w:t>
            </w:r>
            <w:r>
              <w:rPr>
                <w:rFonts w:hint="eastAsia" w:asciiTheme="majorEastAsia" w:hAnsiTheme="majorEastAsia" w:eastAsiaTheme="majorEastAsia" w:cstheme="majorEastAsia"/>
                <w:color w:val="auto"/>
                <w:kern w:val="0"/>
                <w:sz w:val="21"/>
                <w:szCs w:val="21"/>
                <w:lang w:val="en-US" w:eastAsia="zh-CN" w:bidi="ar"/>
              </w:rPr>
              <w:t>8分</w:t>
            </w:r>
            <w:r>
              <w:rPr>
                <w:rFonts w:hint="eastAsia"/>
                <w:color w:val="auto"/>
                <w:lang w:eastAsia="zh-CN"/>
              </w:rPr>
              <w:t>）</w:t>
            </w:r>
          </w:p>
          <w:p>
            <w:pPr>
              <w:widowControl/>
              <w:numPr>
                <w:ilvl w:val="0"/>
                <w:numId w:val="0"/>
              </w:numPr>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根</w:t>
            </w:r>
            <w:r>
              <w:rPr>
                <w:rFonts w:hint="eastAsia" w:ascii="宋体" w:hAnsi="宋体" w:eastAsia="宋体" w:cs="宋体"/>
                <w:color w:val="auto"/>
                <w:sz w:val="21"/>
                <w:szCs w:val="21"/>
              </w:rPr>
              <w:t>据</w:t>
            </w: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rPr>
              <w:t>供应商提供</w:t>
            </w:r>
            <w:r>
              <w:rPr>
                <w:rFonts w:hint="eastAsia" w:ascii="宋体" w:hAnsi="宋体" w:eastAsia="宋体" w:cs="宋体"/>
                <w:color w:val="auto"/>
                <w:sz w:val="21"/>
                <w:szCs w:val="21"/>
                <w:lang w:eastAsia="zh-CN"/>
              </w:rPr>
              <w:t>的</w:t>
            </w:r>
            <w:r>
              <w:rPr>
                <w:rFonts w:hint="eastAsia" w:ascii="宋体" w:hAnsi="宋体" w:eastAsia="宋体" w:cs="宋体"/>
                <w:color w:val="auto"/>
                <w:sz w:val="21"/>
                <w:szCs w:val="21"/>
              </w:rPr>
              <w:t>开标前类似本次货物产品业绩，每提供一份得1分，最多得</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分</w:t>
            </w:r>
            <w:r>
              <w:rPr>
                <w:rFonts w:hint="eastAsia" w:ascii="宋体" w:hAnsi="宋体" w:eastAsia="宋体" w:cs="宋体"/>
                <w:color w:val="auto"/>
                <w:sz w:val="21"/>
                <w:szCs w:val="21"/>
              </w:rPr>
              <w:t>。</w:t>
            </w:r>
          </w:p>
          <w:p>
            <w:pPr>
              <w:pStyle w:val="12"/>
              <w:numPr>
                <w:ilvl w:val="0"/>
                <w:numId w:val="0"/>
              </w:numPr>
              <w:rPr>
                <w:rFonts w:hint="eastAsia"/>
                <w:color w:val="auto"/>
                <w:lang w:eastAsia="zh-CN"/>
              </w:rPr>
            </w:pPr>
            <w:r>
              <w:rPr>
                <w:rFonts w:hint="eastAsia" w:ascii="宋体" w:hAnsi="宋体" w:eastAsia="宋体" w:cs="宋体"/>
                <w:b/>
                <w:bCs/>
                <w:color w:val="auto"/>
                <w:sz w:val="21"/>
                <w:szCs w:val="21"/>
              </w:rPr>
              <w:t>（评审依据：</w:t>
            </w:r>
            <w:r>
              <w:rPr>
                <w:rFonts w:hint="eastAsia" w:hAnsi="宋体" w:eastAsia="宋体" w:cs="宋体"/>
                <w:b/>
                <w:bCs/>
                <w:color w:val="auto"/>
                <w:sz w:val="21"/>
                <w:szCs w:val="21"/>
                <w:lang w:eastAsia="zh-CN"/>
              </w:rPr>
              <w:t>投标</w:t>
            </w:r>
            <w:r>
              <w:rPr>
                <w:rFonts w:hint="eastAsia" w:ascii="宋体" w:hAnsi="宋体" w:eastAsia="宋体" w:cs="宋体"/>
                <w:b/>
                <w:bCs/>
                <w:color w:val="auto"/>
                <w:sz w:val="21"/>
                <w:szCs w:val="21"/>
              </w:rPr>
              <w:t>供应商须提供类似本次货物产品业绩合同或供货发票复印件加盖</w:t>
            </w:r>
            <w:r>
              <w:rPr>
                <w:rFonts w:hint="eastAsia" w:hAnsi="宋体" w:eastAsia="宋体" w:cs="宋体"/>
                <w:b/>
                <w:bCs/>
                <w:color w:val="auto"/>
                <w:sz w:val="21"/>
                <w:szCs w:val="21"/>
                <w:lang w:eastAsia="zh-CN"/>
              </w:rPr>
              <w:t>投标</w:t>
            </w:r>
            <w:r>
              <w:rPr>
                <w:rFonts w:hint="eastAsia" w:ascii="宋体" w:hAnsi="宋体" w:eastAsia="宋体" w:cs="宋体"/>
                <w:b/>
                <w:bCs/>
                <w:color w:val="auto"/>
                <w:sz w:val="21"/>
                <w:szCs w:val="21"/>
              </w:rPr>
              <w:t>供应商公章</w:t>
            </w:r>
            <w:r>
              <w:rPr>
                <w:rFonts w:hint="eastAsia" w:hAnsi="宋体" w:eastAsia="宋体" w:cs="宋体"/>
                <w:b/>
                <w:bCs/>
                <w:color w:val="auto"/>
                <w:sz w:val="21"/>
                <w:szCs w:val="21"/>
                <w:lang w:eastAsia="zh-CN"/>
              </w:rPr>
              <w:t>，</w:t>
            </w:r>
            <w:r>
              <w:rPr>
                <w:rFonts w:hint="eastAsia" w:asciiTheme="majorEastAsia" w:hAnsiTheme="majorEastAsia" w:eastAsiaTheme="majorEastAsia" w:cstheme="majorEastAsia"/>
                <w:b/>
                <w:bCs/>
                <w:color w:val="auto"/>
                <w:kern w:val="0"/>
                <w:sz w:val="21"/>
                <w:szCs w:val="21"/>
                <w:lang w:bidi="ar"/>
              </w:rPr>
              <w:t>未提供或提供无效者不得分。</w:t>
            </w:r>
            <w:r>
              <w:rPr>
                <w:rFonts w:hint="eastAsia" w:ascii="宋体" w:hAnsi="宋体" w:eastAsia="宋体" w:cs="宋体"/>
                <w:b/>
                <w:bCs/>
                <w:color w:val="auto"/>
                <w:sz w:val="21"/>
                <w:szCs w:val="21"/>
              </w:rPr>
              <w:t>）</w:t>
            </w:r>
          </w:p>
        </w:tc>
        <w:tc>
          <w:tcPr>
            <w:tcW w:w="818" w:type="dxa"/>
            <w:shd w:val="clear" w:color="auto" w:fill="auto"/>
            <w:vAlign w:val="center"/>
          </w:tcPr>
          <w:p>
            <w:pPr>
              <w:widowControl/>
              <w:jc w:val="left"/>
              <w:rPr>
                <w:rFonts w:hint="eastAsia" w:asciiTheme="majorEastAsia" w:hAnsiTheme="majorEastAsia" w:eastAsiaTheme="majorEastAsia" w:cstheme="majorEastAsia"/>
                <w:color w:val="auto"/>
                <w:kern w:val="0"/>
                <w:sz w:val="21"/>
                <w:szCs w:val="21"/>
                <w:lang w:val="en-US" w:eastAsia="zh-CN" w:bidi="ar"/>
              </w:rPr>
            </w:pPr>
            <w:r>
              <w:rPr>
                <w:rFonts w:hint="eastAsia" w:asciiTheme="majorEastAsia" w:hAnsiTheme="majorEastAsia" w:eastAsiaTheme="majorEastAsia" w:cstheme="majorEastAsia"/>
                <w:color w:val="auto"/>
                <w:kern w:val="0"/>
                <w:sz w:val="21"/>
                <w:szCs w:val="21"/>
                <w:lang w:val="en-US" w:eastAsia="zh-CN" w:bidi="ar"/>
              </w:rPr>
              <w:t>8分</w:t>
            </w:r>
          </w:p>
        </w:tc>
      </w:tr>
    </w:tbl>
    <w:p>
      <w:pPr>
        <w:spacing w:line="360" w:lineRule="auto"/>
        <w:ind w:firstLine="420" w:firstLineChars="200"/>
        <w:rPr>
          <w:rFonts w:hint="eastAsia"/>
          <w:bCs/>
          <w:color w:val="auto"/>
          <w:szCs w:val="21"/>
        </w:rPr>
      </w:pPr>
      <w:r>
        <w:rPr>
          <w:rFonts w:hint="eastAsia"/>
          <w:bCs/>
          <w:color w:val="auto"/>
          <w:szCs w:val="21"/>
        </w:rPr>
        <w:t>评分说明：评标专家组根据招标文件对各投标人的投标文件中产品技术响应情况、商务与服务响应情况进行评审和综合评估并打分；评标专家组成员打分时不得协商，应独立完成。未满足招标文件要求的投标文件不予打分；招标代理机构按照确定的评分细则计算价格得分，评标专家组复核后给予确认。根据评标专家组的综合打分结果，得出预中标人排序。</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25.2  审查的主要事项为：营业执照、税务登记证、组织机构代码证、法定代表人身份证或法定代表人授权书和投标代理人身份证、投标文件的报价准确性、响应性和有效性。</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26.评标内容的保密：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 xml:space="preserve"> 26.1  公开开标后，直到宣布授予中标人合同为止，凡属于审查、澄清、评价和比较投标的所有资料，有关授予合同的信息都不应向投标人或与评标无关的其他人泄露。</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26.2  在投标文件的审查、澄清、评价和比较以及授予合同的过程中，投标人对招标代理机构和评标委员会成员施加影响的任何行为，都将取消其中标资格。</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26.3  在评标期间，招标代理机构将通过指定联络人与投标人进行联系。</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26.4  评标委员会不向落标人解释原因。</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27.投标文件的初审：</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 投标文件的初审分为：</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27.1.1 资格性检查。依据法律法规和招标文件的规定，对投标文件中的资格证明进行审查，以确定投标供应商是否具备投标资格。投标人不符合招标文件规定的资格要求和投标条件的为无效投标。</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27.1.2   符合性检查。依据招标文件的规定，从投标文件的有效性、完整性和对招标文件的响应程度、有无计算错误进行审查，以确定是否对招标文件的实质性要求作出响应。</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27.1.3   初审中，算术计算错误将按以下方法更正：</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27.1.3.1 开标时，投标文件中开标一览表内容与投标文件明细表内容不一致的，以开标一览表为准；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27.1.3.2  投标文件的大写金额和小写金额不一致的，以大写金额为准；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27.1.3.3  总价金额与按单价汇总金额不一致的，以单价金额计算结果为准；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27.1.3.4  单价金额小数点有明显错位的，应以总价为准，并修改单价；</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27.1.3.5  如果投标人不同意对其错误的更正，其投标将作无效投标处理。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27.2  评标委员会可以允许投标文件中存在不构成实质性偏差的不正规、不一致或不规范，但不能损害或影响任何投标人的相对排序。</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  实质上没有响应招标文件要求的投标被视为无效投标，投标人不得通过修正或撤消不合要求的偏离或保留从而使投标成为实质上响应的投标，如发生下列情况之一的，其投标将被视为无效投标：</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27.3.1  未提交投标书的；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27.3.2  未提交投标一览标、明细表或明细表中未列出分项报价的；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27.3.3  提交了可调整报价的；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27.3.4  超出经营范围投标的；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27.3.5  资格证明文件不全的；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27.3.6  投标文件没有投标人签章的，法人代表授权书无法定代表人签字（签章）或签字（签章）人无法定代表人有效委托的；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27.3.7  投标有效期不足的；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27.3.8  技术文件技术规格中的响应与事实不符或虚假投标的；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27.3.9招标文件规定的其他无效投标情形的。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27.4  评标委员会决定投标的响应性只根据投标本身的真实无误的内容，而不依据外部的证据，但投标有不真实不正确的内容时除外。</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28. 投标的澄清：</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28.1  为了有助于对投标文件进行审查、评估和比较，在评标期间，招标代理机构有权就向投标人或澄清。评标委员会可对投标人其投标文件中含混之处提出询问或要求投标人进行澄清。</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28.2  投标人对投标文件的澄清不得改变投标的价格（校核时发现的算术错误除外）及实质内容。</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 xml:space="preserve">28.3  有关澄清的要求和答复均应以书面形式提交，投标人的澄清、说明书面材料，由其授权的代表签字。并将作为投标内容的一部分 </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29.废标：</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29.1   在招标过程中，出现下列情况之一的，应予废标：</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29.1.1 符合专业条件的供应商或者对招标文件作实质响应的供应商不足三家的；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29.1.2 出现影响采购公正的违法、违规行为的；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29.1.3 投标人的报价不得超过采购预算，否则作为废标；</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29.1.4 因重大变故，采购任务取消的；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29.2   废标后，招标代理机构将把废标的理由通知所有投标人。</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30.投标的评价与比较：</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30.1  经初审合格的投标文件，评标委员会将根据招标文件确定的评标标准和方法，对其技术部分和商务部分作进一步的比较和评价。</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30.2  评标严格按照招标文件的要求和条件进行。比较报价，同时考虑以下因素：</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（1）商务条款有无偏离；</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（2）技术规格有无偏离；</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（3）设计方案先进、合理；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（4）产品的性能、互换性及标准；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（5）产品的先进性、可靠性；</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（6）产品的寿命、经营成本；</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（7）维修服务、备件供应；</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（8）运输条件、交货时间和安装竣工时间；</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（9）经营信誉、售后服务和质量保证等。</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30.3  本次招标采用综合评分法。即指在最大限度地满足招标文件实质性要求的前提下，按照招标文件中规定的各项因素进行综合评审后，以评标总得分最高的投标人作为中标候选供应商或中标供应商的评标方法。</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六、确定中标</w:t>
      </w:r>
    </w:p>
    <w:p>
      <w:pPr>
        <w:autoSpaceDE w:val="0"/>
        <w:autoSpaceDN w:val="0"/>
        <w:adjustRightInd w:val="0"/>
        <w:spacing w:line="360" w:lineRule="auto"/>
        <w:rPr>
          <w:rFonts w:ascii="宋体" w:hAnsi="宋体" w:cs="宋体"/>
          <w:bCs/>
          <w:color w:val="auto"/>
          <w:szCs w:val="21"/>
          <w:lang w:val="zh-CN"/>
        </w:rPr>
      </w:pPr>
      <w:bookmarkStart w:id="29" w:name="_Toc314063831"/>
      <w:bookmarkStart w:id="30" w:name="_Ref467307010"/>
      <w:bookmarkStart w:id="31" w:name="_Toc520356170"/>
      <w:r>
        <w:rPr>
          <w:rFonts w:hint="eastAsia" w:ascii="宋体" w:hAnsi="宋体" w:cs="宋体"/>
          <w:bCs/>
          <w:color w:val="auto"/>
          <w:szCs w:val="21"/>
          <w:lang w:val="zh-CN"/>
        </w:rPr>
        <w:t>31．中标候选人的确定</w:t>
      </w:r>
      <w:bookmarkEnd w:id="29"/>
      <w:bookmarkEnd w:id="30"/>
      <w:bookmarkEnd w:id="31"/>
      <w:r>
        <w:rPr>
          <w:rFonts w:hint="eastAsia" w:ascii="宋体" w:hAnsi="宋体" w:cs="宋体"/>
          <w:bCs/>
          <w:color w:val="auto"/>
          <w:szCs w:val="21"/>
          <w:lang w:val="zh-CN"/>
        </w:rPr>
        <w:t>及中标公告</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31.1  本次招标采用综合评分法。即指在最大限度地满足招标文件实质性要求的前提下，按照招标文件中规定的各项因素进行综合评审后，以评标总得分最高的投标人作为第一名。推荐评标排序前三名的投标人为中标候选人。</w:t>
      </w:r>
      <w:bookmarkStart w:id="32" w:name="_Toc520356171"/>
      <w:bookmarkStart w:id="33" w:name="_Toc314063832"/>
    </w:p>
    <w:bookmarkEnd w:id="32"/>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31.2  确定中标人</w:t>
      </w:r>
      <w:bookmarkEnd w:id="33"/>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31.2.1 由评标专家组按照招标文件的要求和条件，对投标人的投标文件就价格、技术要求、商务与服务等进行评议，同时考虑投标人的信誉、业绩、质量保证等等做出结论；</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 xml:space="preserve">31.2.2  中标人不允许转包； </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31.2.3  采购人根据评标专家组推荐的评标总得分最高投标人为中标人。</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31.2.4  预中标供应商不能提供投标文件中的原件审查的或不能履约等情形，采购人保留与其他候选供应商签订合同的权利。</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31.3  中标结果公告：中标公告期限为1个工作日。</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31.4  评标委员会有权评定中标人。同时，为维护国家利益，招标人在授予合同之前仍有选择或拒绝投标的权力，且无须向受影响的投标人承担任何责任。</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32.合同授予标准：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32.1  招标代理机构将把合同授予其投标文件在实质上响应招标文件要求和按本须知规定评选出的中标人。确定为中标人的必须具有实施本合同的能力和资源。</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32.2  在合同签订之前，招标代理机构有权对中标人的履约能力进行最后审查，审查方式包括询问、调查和实地考察，如发现中标人提供的材料虚假或对标书所要求说明的情况故意隐瞒或虚报，则招标代理机构有权取消其签约资格，其投标保证金将不予退还，并在标书有效期内另行评定中标者。</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33.中标通知书：</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33.1  中标结果公告期满后，招标代理机构将向中标供应商发出中标通知书。中标供应商在领取中标通知书时，须向招标代理机构缴纳“投标须知前附表”规定的采购代理服务费。</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33.2  中标通知书是合同的一个组成部分。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33.3  招标人对未中标单位不承担解释未中标原因的义务。</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34.合同的签订：</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34.1  中标人收到中标通知书后，按中标通知书中规定的时间和地点，由法定代表人或授权委托人与采购人代表签订合同。否则按开标后撤回投标处理。</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34.2  合同签订后7天内，由中标人交一份至招标代理机构存档。</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34.3  招标文件、中标人的投标文件及其澄清文件等，均为签订合同的依据。</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34.3  合同履行中，采购人需追加与合同标的相同的货物、工程或者服务的，在不改变合同其他条款的前提下，可以与供应商协商签订补充合同，但所有补充合同的采购金额不得超过原合同采购金额的百分之十。</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35.中标服务费：</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35.1  招标代理机构向中标人收取中标服务费。收费标准：按照国家发展计划委员会《招标代理服务收费管理暂行办法》（2002）1980号货物采购标准的</w:t>
      </w:r>
      <w:r>
        <w:rPr>
          <w:rFonts w:hint="eastAsia" w:ascii="宋体" w:hAnsi="宋体" w:cs="宋体"/>
          <w:bCs/>
          <w:color w:val="auto"/>
          <w:szCs w:val="21"/>
          <w:lang w:val="en-US" w:eastAsia="zh-CN"/>
        </w:rPr>
        <w:t>4折</w:t>
      </w:r>
      <w:r>
        <w:rPr>
          <w:rFonts w:hint="eastAsia" w:ascii="宋体" w:hAnsi="宋体" w:cs="宋体"/>
          <w:bCs/>
          <w:color w:val="auto"/>
          <w:szCs w:val="21"/>
          <w:lang w:val="zh-CN"/>
        </w:rPr>
        <w:t>收取招标代理服务费，一次性足额支付至招标代理机构</w:t>
      </w:r>
      <w:r>
        <w:rPr>
          <w:rFonts w:hint="eastAsia" w:ascii="宋体" w:hAnsi="宋体"/>
          <w:color w:val="auto"/>
          <w:szCs w:val="21"/>
        </w:rPr>
        <w:t>。</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35.2  招标代理服务费只以现金、电汇、转账的方式进行收取。中标供应商须一次性足额支付至招标代理机构。</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35.3  中标人如果未按规定缴纳中标服务等费用的,招标代理机构将不退还其投标保证金,并保留诉讼的权利。</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36.监督和公证：</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36.1  采购单位相关监督部门将对招投标全过程进行监督。</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36.2  招标代理机构的招标过程将通过公证机关进行公证。</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 xml:space="preserve">37. 中、小、微企业 </w:t>
      </w:r>
    </w:p>
    <w:p>
      <w:pPr>
        <w:autoSpaceDE w:val="0"/>
        <w:autoSpaceDN w:val="0"/>
        <w:adjustRightInd w:val="0"/>
        <w:spacing w:line="360" w:lineRule="auto"/>
        <w:rPr>
          <w:rFonts w:hint="eastAsia" w:ascii="宋体" w:hAnsi="宋体" w:cs="宋体"/>
          <w:bCs/>
          <w:color w:val="auto"/>
          <w:szCs w:val="21"/>
          <w:lang w:val="zh-CN"/>
        </w:rPr>
      </w:pPr>
      <w:r>
        <w:rPr>
          <w:rFonts w:hint="eastAsia" w:ascii="宋体" w:hAnsi="宋体" w:cs="宋体"/>
          <w:bCs/>
          <w:color w:val="auto"/>
          <w:szCs w:val="21"/>
          <w:lang w:val="zh-CN"/>
        </w:rPr>
        <w:t>37.1 本次投标供应商如为中、小、微企业的，在参加本次采购项目时，必须提供《中小企业声明函》。</w:t>
      </w:r>
    </w:p>
    <w:p>
      <w:pPr>
        <w:autoSpaceDE w:val="0"/>
        <w:autoSpaceDN w:val="0"/>
        <w:adjustRightInd w:val="0"/>
        <w:spacing w:line="360" w:lineRule="auto"/>
        <w:rPr>
          <w:rFonts w:hint="eastAsia" w:ascii="宋体" w:hAnsi="宋体" w:cs="宋体"/>
          <w:bCs/>
          <w:color w:val="auto"/>
          <w:szCs w:val="21"/>
          <w:lang w:val="zh-CN"/>
        </w:rPr>
      </w:pPr>
      <w:r>
        <w:rPr>
          <w:rFonts w:hint="eastAsia" w:ascii="宋体" w:hAnsi="宋体" w:cs="宋体"/>
          <w:bCs/>
          <w:color w:val="auto"/>
          <w:szCs w:val="21"/>
          <w:lang w:val="zh-CN"/>
        </w:rPr>
        <w:t>37.2 本次投标供应商如为中、小、微企业的，在参加本次采购项目时，提供其他中小企业制造货物的，必须同时提供货物制造企业的《中小企业声明函》。</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 xml:space="preserve">37.3 小型、微型企业提供中型企业制造的货物的，视同为中型企业。 </w:t>
      </w:r>
    </w:p>
    <w:p>
      <w:pPr>
        <w:autoSpaceDE w:val="0"/>
        <w:autoSpaceDN w:val="0"/>
        <w:adjustRightInd w:val="0"/>
        <w:spacing w:line="360" w:lineRule="auto"/>
        <w:rPr>
          <w:rFonts w:ascii="宋体" w:hAnsi="宋体" w:cs="宋体"/>
          <w:bCs/>
          <w:color w:val="auto"/>
          <w:szCs w:val="21"/>
          <w:lang w:val="zh-CN"/>
        </w:rPr>
      </w:pPr>
      <w:r>
        <w:rPr>
          <w:rFonts w:hint="eastAsia" w:ascii="宋体" w:hAnsi="宋体" w:cs="宋体"/>
          <w:bCs/>
          <w:color w:val="auto"/>
          <w:szCs w:val="21"/>
          <w:lang w:val="zh-CN"/>
        </w:rPr>
        <w:t xml:space="preserve">37.4 对小型和微型企业产品的价格给予 6%的扣除，用扣除后的价格参与评审。 </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 xml:space="preserve">37.5 监狱企业参加采购项目投标时，必须提供省级以上监狱管理局、戒毒管理局（含新疆生产建设兵团）出具的属于监狱企业证明文件。 </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 xml:space="preserve">37.6 监狱企业及残疾人福利性单位视同小型、微型企业，享受评审中价格扣除等政府促进中小企业发展的采购政策。 </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37.7 符合条件的残疾人福利性单位，应当提供《残疾人福利性单位声明函》证明文件，残疾人福利性单位属于小型、微型企业的，不重复享受政策。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 xml:space="preserve">38. 节能、环保产品 </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 xml:space="preserve">38.1 节能产品是指列入《节能产品政府采购清单》的产品； </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 xml:space="preserve">38.2 环保产品是指列入《环境标志产品政府采购清单》的产品； </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 xml:space="preserve">38.3 《节能产品政府采购清单》《环境标志产品政府采购清单》以《中国政府采购网》发布的最新一期为准； </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 xml:space="preserve">38.4、 如属节能、环保产品需提供所在清单页的复印件或截图； </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ascii="宋体" w:hAnsi="宋体" w:cs="宋体"/>
          <w:bCs/>
          <w:color w:val="auto"/>
          <w:szCs w:val="21"/>
          <w:lang w:val="zh-CN"/>
        </w:rPr>
      </w:pPr>
      <w:r>
        <w:rPr>
          <w:rFonts w:hint="eastAsia" w:ascii="宋体" w:hAnsi="宋体" w:cs="宋体"/>
          <w:bCs/>
          <w:color w:val="auto"/>
          <w:szCs w:val="21"/>
          <w:lang w:val="zh-CN"/>
        </w:rPr>
        <w:t>38.5、优先采购节能、环保产品。</w:t>
      </w:r>
    </w:p>
    <w:p>
      <w:pPr>
        <w:keepNext w:val="0"/>
        <w:keepLines w:val="0"/>
        <w:pageBreakBefore w:val="0"/>
        <w:widowControl w:val="0"/>
        <w:kinsoku/>
        <w:wordWrap/>
        <w:overflowPunct/>
        <w:topLinePunct w:val="0"/>
        <w:autoSpaceDE w:val="0"/>
        <w:autoSpaceDN w:val="0"/>
        <w:bidi w:val="0"/>
        <w:adjustRightInd w:val="0"/>
        <w:snapToGrid/>
        <w:spacing w:line="312" w:lineRule="auto"/>
        <w:textAlignment w:val="auto"/>
        <w:rPr>
          <w:rFonts w:hint="eastAsia" w:ascii="黑体" w:eastAsia="黑体"/>
          <w:bCs/>
          <w:color w:val="auto"/>
          <w:sz w:val="44"/>
          <w:szCs w:val="44"/>
          <w:lang w:eastAsia="zh-CN"/>
        </w:rPr>
      </w:pPr>
      <w:r>
        <w:rPr>
          <w:rFonts w:hint="eastAsia" w:ascii="宋体" w:hAnsi="宋体" w:cs="宋体"/>
          <w:bCs/>
          <w:color w:val="auto"/>
          <w:szCs w:val="21"/>
          <w:lang w:val="zh-CN"/>
        </w:rPr>
        <w:t>39.未尽事宜：按相关法律法规的规定执行。</w:t>
      </w:r>
    </w:p>
    <w:p>
      <w:pPr>
        <w:pStyle w:val="17"/>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7"/>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7"/>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7"/>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7"/>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7"/>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7"/>
        <w:widowControl w:val="0"/>
        <w:numPr>
          <w:ilvl w:val="0"/>
          <w:numId w:val="0"/>
        </w:numPr>
        <w:spacing w:beforeAutospacing="0" w:afterAutospacing="0" w:line="360" w:lineRule="auto"/>
        <w:jc w:val="both"/>
        <w:textAlignment w:val="baseline"/>
        <w:rPr>
          <w:rFonts w:hint="eastAsia" w:ascii="黑体" w:eastAsia="黑体"/>
          <w:bCs/>
          <w:color w:val="auto"/>
          <w:sz w:val="36"/>
          <w:szCs w:val="36"/>
          <w:lang w:eastAsia="zh-CN"/>
        </w:rPr>
      </w:pPr>
    </w:p>
    <w:p>
      <w:pPr>
        <w:pStyle w:val="17"/>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7"/>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7"/>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p>
    <w:p>
      <w:pPr>
        <w:pStyle w:val="17"/>
        <w:widowControl w:val="0"/>
        <w:numPr>
          <w:ilvl w:val="0"/>
          <w:numId w:val="0"/>
        </w:numPr>
        <w:spacing w:beforeAutospacing="0" w:afterAutospacing="0" w:line="360" w:lineRule="auto"/>
        <w:jc w:val="center"/>
        <w:textAlignment w:val="baseline"/>
        <w:rPr>
          <w:rFonts w:hint="eastAsia" w:ascii="黑体" w:eastAsia="黑体"/>
          <w:bCs/>
          <w:color w:val="auto"/>
          <w:sz w:val="36"/>
          <w:szCs w:val="36"/>
          <w:lang w:eastAsia="zh-CN"/>
        </w:rPr>
      </w:pPr>
      <w:r>
        <w:rPr>
          <w:rFonts w:hint="eastAsia" w:ascii="黑体" w:eastAsia="黑体"/>
          <w:bCs/>
          <w:color w:val="auto"/>
          <w:sz w:val="36"/>
          <w:szCs w:val="36"/>
          <w:lang w:eastAsia="zh-CN"/>
        </w:rPr>
        <w:t>第三章</w:t>
      </w:r>
      <w:r>
        <w:rPr>
          <w:rFonts w:hint="eastAsia" w:ascii="黑体" w:hAnsi="宋体" w:eastAsia="黑体"/>
          <w:bCs/>
          <w:color w:val="auto"/>
          <w:sz w:val="36"/>
          <w:szCs w:val="36"/>
        </w:rPr>
        <w:t xml:space="preserve">  采</w:t>
      </w:r>
      <w:r>
        <w:rPr>
          <w:rFonts w:hint="eastAsia" w:ascii="黑体" w:eastAsia="黑体"/>
          <w:bCs/>
          <w:color w:val="auto"/>
          <w:sz w:val="36"/>
          <w:szCs w:val="36"/>
          <w:lang w:eastAsia="zh-CN"/>
        </w:rPr>
        <w:t>购需求及技术参数要求</w:t>
      </w:r>
    </w:p>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p>
    <w:p>
      <w:pPr>
        <w:pStyle w:val="17"/>
        <w:widowControl w:val="0"/>
        <w:spacing w:beforeAutospacing="0" w:afterAutospacing="0" w:line="360" w:lineRule="auto"/>
        <w:ind w:firstLine="482" w:firstLineChars="200"/>
        <w:textAlignment w:val="baseline"/>
        <w:rPr>
          <w:b/>
          <w:bCs/>
          <w:color w:val="auto"/>
        </w:rPr>
      </w:pPr>
      <w:r>
        <w:rPr>
          <w:rFonts w:hint="eastAsia"/>
          <w:b/>
          <w:bCs/>
          <w:color w:val="auto"/>
        </w:rPr>
        <w:t>一、采购需求、技术规格</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（一）总体要求</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所投电梯应是按现行国家制造标准，制造生产全新未使用过的，是厂家按规定要求用一流的工艺和优质材料生产制造的，并确保产品经安装使用和正常保养后，在其使用寿命内应具有满意性能。投标人应对因产品设计、工艺或材料的缺陷而发生的任何不足或故障负责。</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2、交货时</w:t>
      </w:r>
      <w:r>
        <w:rPr>
          <w:rFonts w:hint="eastAsia"/>
          <w:color w:val="auto"/>
          <w:sz w:val="21"/>
          <w:szCs w:val="21"/>
          <w:lang w:eastAsia="zh-CN"/>
        </w:rPr>
        <w:t>中标人</w:t>
      </w:r>
      <w:r>
        <w:rPr>
          <w:rFonts w:hint="eastAsia"/>
          <w:color w:val="auto"/>
          <w:sz w:val="21"/>
          <w:szCs w:val="21"/>
        </w:rPr>
        <w:t>应提供合同产品的原产地证书和合格证。进口件（如有）应提供中华人民共和国海关进口货物报关单及商检证明。</w:t>
      </w:r>
      <w:r>
        <w:rPr>
          <w:rFonts w:hint="eastAsia"/>
          <w:color w:val="auto"/>
          <w:sz w:val="21"/>
          <w:szCs w:val="21"/>
          <w:lang w:eastAsia="zh-CN"/>
        </w:rPr>
        <w:t>招标人</w:t>
      </w:r>
      <w:r>
        <w:rPr>
          <w:rFonts w:hint="eastAsia"/>
          <w:color w:val="auto"/>
          <w:sz w:val="21"/>
          <w:szCs w:val="21"/>
        </w:rPr>
        <w:t>在电梯组装前进行检查，如发现提供虚假材料，（含不符合投标品牌型号的产品）由此产生的一切后果均由中标方承担。</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3、本招标规定的电梯设备，由</w:t>
      </w:r>
      <w:r>
        <w:rPr>
          <w:rFonts w:hint="eastAsia"/>
          <w:color w:val="auto"/>
          <w:sz w:val="21"/>
          <w:szCs w:val="21"/>
          <w:lang w:eastAsia="zh-CN"/>
        </w:rPr>
        <w:t>中标人</w:t>
      </w:r>
      <w:r>
        <w:rPr>
          <w:rFonts w:hint="eastAsia"/>
          <w:color w:val="auto"/>
          <w:sz w:val="21"/>
          <w:szCs w:val="21"/>
        </w:rPr>
        <w:t>负责运至建设工地现场，负责与有关电梯土建的配合，进行整机的安装、调试及试运行，负责与当地具有相应资质的特种设备监督检验机构联系电梯检测工作，合格后交付</w:t>
      </w:r>
      <w:r>
        <w:rPr>
          <w:rFonts w:hint="eastAsia"/>
          <w:color w:val="auto"/>
          <w:sz w:val="21"/>
          <w:szCs w:val="21"/>
          <w:lang w:eastAsia="zh-CN"/>
        </w:rPr>
        <w:t>招标人</w:t>
      </w:r>
      <w:r>
        <w:rPr>
          <w:rFonts w:hint="eastAsia"/>
          <w:color w:val="auto"/>
          <w:sz w:val="21"/>
          <w:szCs w:val="21"/>
        </w:rPr>
        <w:t>使用。通过当地具有相应资质的特种设备监督检验机构验收合格后且移交使用单位使用之日起进入质保期。其费用全部包括在合同总价内，由</w:t>
      </w:r>
      <w:r>
        <w:rPr>
          <w:rFonts w:hint="eastAsia"/>
          <w:color w:val="auto"/>
          <w:sz w:val="21"/>
          <w:szCs w:val="21"/>
          <w:lang w:eastAsia="zh-CN"/>
        </w:rPr>
        <w:t>中标人</w:t>
      </w:r>
      <w:r>
        <w:rPr>
          <w:rFonts w:hint="eastAsia"/>
          <w:color w:val="auto"/>
          <w:sz w:val="21"/>
          <w:szCs w:val="21"/>
        </w:rPr>
        <w:t>承担。</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w:t>
      </w:r>
      <w:r>
        <w:rPr>
          <w:rFonts w:hint="eastAsia"/>
          <w:color w:val="auto"/>
          <w:sz w:val="21"/>
          <w:szCs w:val="21"/>
          <w:lang w:eastAsia="zh-CN"/>
        </w:rPr>
        <w:t>中标人</w:t>
      </w:r>
      <w:r>
        <w:rPr>
          <w:rFonts w:hint="eastAsia"/>
          <w:color w:val="auto"/>
          <w:sz w:val="21"/>
          <w:szCs w:val="21"/>
        </w:rPr>
        <w:t>在运输、安装、调试、验收等发生的一切安全事故均由</w:t>
      </w:r>
      <w:r>
        <w:rPr>
          <w:rFonts w:hint="eastAsia"/>
          <w:color w:val="auto"/>
          <w:sz w:val="21"/>
          <w:szCs w:val="21"/>
          <w:lang w:eastAsia="zh-CN"/>
        </w:rPr>
        <w:t>中标人</w:t>
      </w:r>
      <w:r>
        <w:rPr>
          <w:rFonts w:hint="eastAsia"/>
          <w:color w:val="auto"/>
          <w:sz w:val="21"/>
          <w:szCs w:val="21"/>
        </w:rPr>
        <w:t>负责，</w:t>
      </w:r>
      <w:r>
        <w:rPr>
          <w:rFonts w:hint="eastAsia"/>
          <w:color w:val="auto"/>
          <w:sz w:val="21"/>
          <w:szCs w:val="21"/>
          <w:lang w:eastAsia="zh-CN"/>
        </w:rPr>
        <w:t>招标人</w:t>
      </w:r>
      <w:r>
        <w:rPr>
          <w:rFonts w:hint="eastAsia"/>
          <w:color w:val="auto"/>
          <w:sz w:val="21"/>
          <w:szCs w:val="21"/>
        </w:rPr>
        <w:t>不承担任何责任。</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5、提供生产商的生产许可证(复印件加盖生产商的公章）。</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（二）服务要求</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1、安装、调试、试验、验收</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（1）交货时</w:t>
      </w:r>
      <w:r>
        <w:rPr>
          <w:rFonts w:hint="eastAsia"/>
          <w:color w:val="auto"/>
          <w:sz w:val="21"/>
          <w:szCs w:val="21"/>
          <w:lang w:eastAsia="zh-CN"/>
        </w:rPr>
        <w:t>中标人</w:t>
      </w:r>
      <w:r>
        <w:rPr>
          <w:rFonts w:hint="eastAsia"/>
          <w:color w:val="auto"/>
          <w:sz w:val="21"/>
          <w:szCs w:val="21"/>
        </w:rPr>
        <w:t>应提供合同产品的原厂质量证明书和合格证；</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（2）在</w:t>
      </w:r>
      <w:r>
        <w:rPr>
          <w:rFonts w:hint="eastAsia"/>
          <w:color w:val="auto"/>
          <w:sz w:val="21"/>
          <w:szCs w:val="21"/>
          <w:lang w:eastAsia="zh-CN"/>
        </w:rPr>
        <w:t>中标人</w:t>
      </w:r>
      <w:r>
        <w:rPr>
          <w:rFonts w:hint="eastAsia"/>
          <w:color w:val="auto"/>
          <w:sz w:val="21"/>
          <w:szCs w:val="21"/>
        </w:rPr>
        <w:t>工程技术人员确认井道等满足安装条件后，由</w:t>
      </w:r>
      <w:r>
        <w:rPr>
          <w:rFonts w:hint="eastAsia"/>
          <w:color w:val="auto"/>
          <w:sz w:val="21"/>
          <w:szCs w:val="21"/>
          <w:lang w:eastAsia="zh-CN"/>
        </w:rPr>
        <w:t>中标人</w:t>
      </w:r>
      <w:r>
        <w:rPr>
          <w:rFonts w:hint="eastAsia"/>
          <w:color w:val="auto"/>
          <w:sz w:val="21"/>
          <w:szCs w:val="21"/>
        </w:rPr>
        <w:t>负责按招标文件规定安装现场进行设备的吊装、搬运、安装、调试运行。</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（3）电梯安装及安装材料由</w:t>
      </w:r>
      <w:r>
        <w:rPr>
          <w:rFonts w:hint="eastAsia"/>
          <w:color w:val="auto"/>
          <w:sz w:val="21"/>
          <w:szCs w:val="21"/>
          <w:lang w:eastAsia="zh-CN"/>
        </w:rPr>
        <w:t>中标人</w:t>
      </w:r>
      <w:r>
        <w:rPr>
          <w:rFonts w:hint="eastAsia"/>
          <w:color w:val="auto"/>
          <w:sz w:val="21"/>
          <w:szCs w:val="21"/>
        </w:rPr>
        <w:t>包干解决，其费用计入投标总价中。</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（4）安装调试完毕后，由</w:t>
      </w:r>
      <w:r>
        <w:rPr>
          <w:rFonts w:hint="eastAsia"/>
          <w:color w:val="auto"/>
          <w:sz w:val="21"/>
          <w:szCs w:val="21"/>
          <w:lang w:eastAsia="zh-CN"/>
        </w:rPr>
        <w:t>中标人</w:t>
      </w:r>
      <w:r>
        <w:rPr>
          <w:rFonts w:hint="eastAsia"/>
          <w:color w:val="auto"/>
          <w:sz w:val="21"/>
          <w:szCs w:val="21"/>
        </w:rPr>
        <w:t>、</w:t>
      </w:r>
      <w:r>
        <w:rPr>
          <w:rFonts w:hint="eastAsia"/>
          <w:color w:val="auto"/>
          <w:sz w:val="21"/>
          <w:szCs w:val="21"/>
          <w:lang w:eastAsia="zh-CN"/>
        </w:rPr>
        <w:t>招标人</w:t>
      </w:r>
      <w:r>
        <w:rPr>
          <w:rFonts w:hint="eastAsia"/>
          <w:color w:val="auto"/>
          <w:sz w:val="21"/>
          <w:szCs w:val="21"/>
        </w:rPr>
        <w:t>和设备使用当地具有相应资质的特种设备监督检验机构按相应的国际标准和中国政府标准及设备使用当地质检部门有关要求进行检测、验收，通过当地具有相应资质的特种设备监督检验机构验收合格后且移交使用单位使用之日起进入质量保证期。出具检验合格报告后方为验收合格，进入保修期。</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（5）当地具有相应资质的特种设备监督检验机构的验收鉴定费由</w:t>
      </w:r>
      <w:r>
        <w:rPr>
          <w:rFonts w:hint="eastAsia"/>
          <w:color w:val="auto"/>
          <w:sz w:val="21"/>
          <w:szCs w:val="21"/>
          <w:lang w:eastAsia="zh-CN"/>
        </w:rPr>
        <w:t>中标人</w:t>
      </w:r>
      <w:r>
        <w:rPr>
          <w:rFonts w:hint="eastAsia"/>
          <w:color w:val="auto"/>
          <w:sz w:val="21"/>
          <w:szCs w:val="21"/>
        </w:rPr>
        <w:t>负责。</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（6）设备到货安装前，先行组织对设备的品牌型号等组织验收，符合</w:t>
      </w:r>
      <w:r>
        <w:rPr>
          <w:rFonts w:hint="eastAsia"/>
          <w:color w:val="auto"/>
          <w:sz w:val="21"/>
          <w:szCs w:val="21"/>
          <w:lang w:eastAsia="zh-CN"/>
        </w:rPr>
        <w:t>招标人</w:t>
      </w:r>
      <w:r>
        <w:rPr>
          <w:rFonts w:hint="eastAsia"/>
          <w:color w:val="auto"/>
          <w:sz w:val="21"/>
          <w:szCs w:val="21"/>
        </w:rPr>
        <w:t>的要求方能进行安装调试。</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（7）电梯到货后应在规定时间内完成电梯的安装、调试、验收工作。</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（8）电梯的制造、安装、试验与验收应符合相应的中华人民共和国国家标准。</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GB7588-2003《电梯制造与安装安全规范》；</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GB16899－1997《扶梯制造与安装安全规范》；</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GB10058－97《电梯技术条件》；</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GB10059-97《电梯试验方法》；</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GB10060－93《电梯安装验收规范》；</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●GB26465-2011《消防电梯制造与安装安全规范》</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GB50182-93《电气装置安装工程、电梯电气装置施工及验收规范》；</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GB50310-2002《电梯工程施工质量验收规范》；</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JGJ50-2001《城市道路和建筑物无障碍设计规范》。</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●《中华人民共和国特种设备安全法》。</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注：上述标准若有更新,则以更新后的国家和部门标准执行。</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（9）在正式交付运行前七天，</w:t>
      </w:r>
      <w:r>
        <w:rPr>
          <w:rFonts w:hint="eastAsia"/>
          <w:color w:val="auto"/>
          <w:sz w:val="21"/>
          <w:szCs w:val="21"/>
          <w:lang w:eastAsia="zh-CN"/>
        </w:rPr>
        <w:t>中标人</w:t>
      </w:r>
      <w:r>
        <w:rPr>
          <w:rFonts w:hint="eastAsia"/>
          <w:color w:val="auto"/>
          <w:sz w:val="21"/>
          <w:szCs w:val="21"/>
        </w:rPr>
        <w:t>需提交包括竣工图、控制、操作和维护手册，以便</w:t>
      </w:r>
      <w:r>
        <w:rPr>
          <w:rFonts w:hint="eastAsia"/>
          <w:color w:val="auto"/>
          <w:sz w:val="21"/>
          <w:szCs w:val="21"/>
          <w:lang w:eastAsia="zh-CN"/>
        </w:rPr>
        <w:t>招标人</w:t>
      </w:r>
      <w:r>
        <w:rPr>
          <w:rFonts w:hint="eastAsia"/>
          <w:color w:val="auto"/>
          <w:sz w:val="21"/>
          <w:szCs w:val="21"/>
        </w:rPr>
        <w:t>和相关人员能预先对将要运行的设备和系统有所了解。</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2、技术资料：</w:t>
      </w:r>
      <w:r>
        <w:rPr>
          <w:rFonts w:hint="eastAsia"/>
          <w:color w:val="auto"/>
          <w:sz w:val="21"/>
          <w:szCs w:val="21"/>
          <w:lang w:eastAsia="zh-CN"/>
        </w:rPr>
        <w:t>中标人</w:t>
      </w:r>
      <w:r>
        <w:rPr>
          <w:rFonts w:hint="eastAsia"/>
          <w:color w:val="auto"/>
          <w:sz w:val="21"/>
          <w:szCs w:val="21"/>
        </w:rPr>
        <w:t>应向</w:t>
      </w:r>
      <w:r>
        <w:rPr>
          <w:rFonts w:hint="eastAsia"/>
          <w:color w:val="auto"/>
          <w:sz w:val="21"/>
          <w:szCs w:val="21"/>
          <w:lang w:eastAsia="zh-CN"/>
        </w:rPr>
        <w:t>招标人</w:t>
      </w:r>
      <w:r>
        <w:rPr>
          <w:rFonts w:hint="eastAsia"/>
          <w:color w:val="auto"/>
          <w:sz w:val="21"/>
          <w:szCs w:val="21"/>
        </w:rPr>
        <w:t>提供以下技术资料，其费用已包括在投标价内：</w:t>
      </w:r>
    </w:p>
    <w:p>
      <w:pPr>
        <w:pStyle w:val="17"/>
        <w:widowControl w:val="0"/>
        <w:spacing w:beforeAutospacing="0" w:afterAutospacing="0" w:line="360" w:lineRule="auto"/>
        <w:ind w:firstLine="420" w:firstLineChars="200"/>
        <w:textAlignment w:val="baseline"/>
        <w:rPr>
          <w:rFonts w:hint="eastAsia" w:eastAsia="宋体"/>
          <w:color w:val="auto"/>
          <w:sz w:val="21"/>
          <w:szCs w:val="21"/>
          <w:lang w:eastAsia="zh-CN"/>
        </w:rPr>
      </w:pPr>
      <w:r>
        <w:rPr>
          <w:rFonts w:hint="eastAsia"/>
          <w:color w:val="auto"/>
          <w:sz w:val="21"/>
          <w:szCs w:val="21"/>
        </w:rPr>
        <w:t>（1）电梯安装图</w:t>
      </w:r>
      <w:r>
        <w:rPr>
          <w:rFonts w:hint="eastAsia"/>
          <w:color w:val="auto"/>
          <w:sz w:val="21"/>
          <w:szCs w:val="21"/>
          <w:lang w:eastAsia="zh-CN"/>
        </w:rPr>
        <w:t>；</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（2）构件、机械安装图；</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（3）安装手册；</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（4）维修手册；</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（5）安装和检测验收报告；</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（6）零部件和易损件目录；</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3、备品备件和专用工具</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（1）提供专用工具及其清单一套。</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（2）随机提供质保期内足够数量的易损易耗备品、备件，并在备品、备件和易损件停止生产的情况下，</w:t>
      </w:r>
      <w:r>
        <w:rPr>
          <w:rFonts w:hint="eastAsia"/>
          <w:color w:val="auto"/>
          <w:sz w:val="21"/>
          <w:szCs w:val="21"/>
          <w:lang w:eastAsia="zh-CN"/>
        </w:rPr>
        <w:t>中标人</w:t>
      </w:r>
      <w:r>
        <w:rPr>
          <w:rFonts w:hint="eastAsia"/>
          <w:color w:val="auto"/>
          <w:sz w:val="21"/>
          <w:szCs w:val="21"/>
        </w:rPr>
        <w:t>应在停产日 60 日前将拟停止生产的计划通知</w:t>
      </w:r>
      <w:r>
        <w:rPr>
          <w:rFonts w:hint="eastAsia"/>
          <w:color w:val="auto"/>
          <w:sz w:val="21"/>
          <w:szCs w:val="21"/>
          <w:lang w:eastAsia="zh-CN"/>
        </w:rPr>
        <w:t>招标人</w:t>
      </w:r>
      <w:r>
        <w:rPr>
          <w:rFonts w:hint="eastAsia"/>
          <w:color w:val="auto"/>
          <w:sz w:val="21"/>
          <w:szCs w:val="21"/>
        </w:rPr>
        <w:t>，使</w:t>
      </w:r>
      <w:r>
        <w:rPr>
          <w:rFonts w:hint="eastAsia"/>
          <w:color w:val="auto"/>
          <w:sz w:val="21"/>
          <w:szCs w:val="21"/>
          <w:lang w:eastAsia="zh-CN"/>
        </w:rPr>
        <w:t>招标人</w:t>
      </w:r>
      <w:r>
        <w:rPr>
          <w:rFonts w:hint="eastAsia"/>
          <w:color w:val="auto"/>
          <w:sz w:val="21"/>
          <w:szCs w:val="21"/>
        </w:rPr>
        <w:t>有足够的时间采购所需的备件。</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w:t>
      </w:r>
      <w:r>
        <w:rPr>
          <w:rFonts w:hint="eastAsia"/>
          <w:color w:val="auto"/>
          <w:sz w:val="21"/>
          <w:szCs w:val="21"/>
          <w:lang w:eastAsia="zh-CN"/>
        </w:rPr>
        <w:t>中标人</w:t>
      </w:r>
      <w:r>
        <w:rPr>
          <w:rFonts w:hint="eastAsia"/>
          <w:color w:val="auto"/>
          <w:sz w:val="21"/>
          <w:szCs w:val="21"/>
        </w:rPr>
        <w:t>应向</w:t>
      </w:r>
      <w:r>
        <w:rPr>
          <w:rFonts w:hint="eastAsia"/>
          <w:color w:val="auto"/>
          <w:sz w:val="21"/>
          <w:szCs w:val="21"/>
          <w:lang w:eastAsia="zh-CN"/>
        </w:rPr>
        <w:t>招标人</w:t>
      </w:r>
      <w:r>
        <w:rPr>
          <w:rFonts w:hint="eastAsia"/>
          <w:color w:val="auto"/>
          <w:sz w:val="21"/>
          <w:szCs w:val="21"/>
        </w:rPr>
        <w:t>提供安装、维修所需的特殊专用工具及其清单，其费包括在投标总价内。</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（4）提供维修保养材料的价格清单。</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4、人员培训：</w:t>
      </w:r>
      <w:r>
        <w:rPr>
          <w:rFonts w:hint="eastAsia"/>
          <w:color w:val="auto"/>
          <w:sz w:val="21"/>
          <w:szCs w:val="21"/>
          <w:lang w:eastAsia="zh-CN"/>
        </w:rPr>
        <w:t>中标人</w:t>
      </w:r>
      <w:r>
        <w:rPr>
          <w:rFonts w:hint="eastAsia"/>
          <w:color w:val="auto"/>
          <w:sz w:val="21"/>
          <w:szCs w:val="21"/>
        </w:rPr>
        <w:t>负责免费提供中文培训材料为</w:t>
      </w:r>
      <w:r>
        <w:rPr>
          <w:rFonts w:hint="eastAsia"/>
          <w:color w:val="auto"/>
          <w:sz w:val="21"/>
          <w:szCs w:val="21"/>
          <w:lang w:eastAsia="zh-CN"/>
        </w:rPr>
        <w:t>招标人</w:t>
      </w:r>
      <w:r>
        <w:rPr>
          <w:rFonts w:hint="eastAsia"/>
          <w:color w:val="auto"/>
          <w:sz w:val="21"/>
          <w:szCs w:val="21"/>
        </w:rPr>
        <w:t>提供技术培训，负责免费在设备的安装现场对</w:t>
      </w:r>
      <w:r>
        <w:rPr>
          <w:rFonts w:hint="eastAsia"/>
          <w:color w:val="auto"/>
          <w:sz w:val="21"/>
          <w:szCs w:val="21"/>
          <w:lang w:eastAsia="zh-CN"/>
        </w:rPr>
        <w:t>招标人</w:t>
      </w:r>
      <w:r>
        <w:rPr>
          <w:rFonts w:hint="eastAsia"/>
          <w:color w:val="auto"/>
          <w:sz w:val="21"/>
          <w:szCs w:val="21"/>
        </w:rPr>
        <w:t>3名以上使用、维修人员进行为期一周的操作、维修及日常维护的培训。</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5、其他技术服务及售后要求</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（1）合同签订之日起 10 天内，</w:t>
      </w:r>
      <w:r>
        <w:rPr>
          <w:rFonts w:hint="eastAsia"/>
          <w:color w:val="auto"/>
          <w:sz w:val="21"/>
          <w:szCs w:val="21"/>
          <w:lang w:eastAsia="zh-CN"/>
        </w:rPr>
        <w:t>中标人</w:t>
      </w:r>
      <w:r>
        <w:rPr>
          <w:rFonts w:hint="eastAsia"/>
          <w:color w:val="auto"/>
          <w:sz w:val="21"/>
          <w:szCs w:val="21"/>
        </w:rPr>
        <w:t>必须根据预留的井道及机房等条件，提供机房布置、井道布置及洞孔土建结构预埋件、留孔图及土建相关资料给</w:t>
      </w:r>
      <w:r>
        <w:rPr>
          <w:rFonts w:hint="eastAsia"/>
          <w:color w:val="auto"/>
          <w:sz w:val="21"/>
          <w:szCs w:val="21"/>
          <w:lang w:eastAsia="zh-CN"/>
        </w:rPr>
        <w:t>招标人</w:t>
      </w:r>
      <w:r>
        <w:rPr>
          <w:rFonts w:hint="eastAsia"/>
          <w:color w:val="auto"/>
          <w:sz w:val="21"/>
          <w:szCs w:val="21"/>
        </w:rPr>
        <w:t>。</w:t>
      </w:r>
      <w:r>
        <w:rPr>
          <w:rFonts w:hint="eastAsia"/>
          <w:color w:val="auto"/>
          <w:sz w:val="21"/>
          <w:szCs w:val="21"/>
          <w:lang w:eastAsia="zh-CN"/>
        </w:rPr>
        <w:t>招标人</w:t>
      </w:r>
      <w:r>
        <w:rPr>
          <w:rFonts w:hint="eastAsia"/>
          <w:color w:val="auto"/>
          <w:sz w:val="21"/>
          <w:szCs w:val="21"/>
        </w:rPr>
        <w:t>收到图纸之日起 10 天内予以确认，经确</w:t>
      </w:r>
      <w:r>
        <w:rPr>
          <w:rFonts w:hint="eastAsia"/>
          <w:color w:val="auto"/>
          <w:sz w:val="21"/>
          <w:szCs w:val="21"/>
        </w:rPr>
        <w:t>认无误和符合要求后返还给</w:t>
      </w:r>
      <w:r>
        <w:rPr>
          <w:rFonts w:hint="eastAsia"/>
          <w:color w:val="auto"/>
          <w:sz w:val="21"/>
          <w:szCs w:val="21"/>
          <w:lang w:eastAsia="zh-CN"/>
        </w:rPr>
        <w:t>中标人</w:t>
      </w:r>
      <w:r>
        <w:rPr>
          <w:rFonts w:hint="eastAsia"/>
          <w:color w:val="auto"/>
          <w:sz w:val="21"/>
          <w:szCs w:val="21"/>
        </w:rPr>
        <w:t>，</w:t>
      </w:r>
      <w:r>
        <w:rPr>
          <w:rFonts w:hint="eastAsia"/>
          <w:color w:val="auto"/>
          <w:sz w:val="21"/>
          <w:szCs w:val="21"/>
          <w:lang w:eastAsia="zh-CN"/>
        </w:rPr>
        <w:t>中标人</w:t>
      </w:r>
      <w:r>
        <w:rPr>
          <w:rFonts w:hint="eastAsia"/>
          <w:color w:val="auto"/>
          <w:sz w:val="21"/>
          <w:szCs w:val="21"/>
        </w:rPr>
        <w:t>方能进场施工。</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w:t>
      </w:r>
      <w:r>
        <w:rPr>
          <w:rFonts w:hint="eastAsia"/>
          <w:color w:val="auto"/>
          <w:sz w:val="21"/>
          <w:szCs w:val="21"/>
          <w:lang w:eastAsia="zh-CN"/>
        </w:rPr>
        <w:t>中标人</w:t>
      </w:r>
      <w:r>
        <w:rPr>
          <w:rFonts w:hint="eastAsia"/>
          <w:color w:val="auto"/>
          <w:sz w:val="21"/>
          <w:szCs w:val="21"/>
        </w:rPr>
        <w:t>应按招标文件的约定完成由自己负担的、与安装电梯相关的土建工作，同时还应协同指导土建施工单位完成与电梯安装相关的其他土建工作。</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w:t>
      </w:r>
      <w:r>
        <w:rPr>
          <w:rFonts w:hint="eastAsia"/>
          <w:color w:val="auto"/>
          <w:sz w:val="21"/>
          <w:szCs w:val="21"/>
          <w:lang w:eastAsia="zh-CN"/>
        </w:rPr>
        <w:t>中标人</w:t>
      </w:r>
      <w:r>
        <w:rPr>
          <w:rFonts w:hint="eastAsia"/>
          <w:color w:val="auto"/>
          <w:sz w:val="21"/>
          <w:szCs w:val="21"/>
        </w:rPr>
        <w:t>（为代理商的）在赣州市中心城区（章贡区或赣州经济技术开发区或南康区或蓉江新区或赣县区）应设有专业维修服务机构（经有关部门认证具有资质），</w:t>
      </w:r>
      <w:r>
        <w:rPr>
          <w:rFonts w:hint="eastAsia"/>
          <w:color w:val="auto"/>
          <w:sz w:val="21"/>
          <w:szCs w:val="21"/>
          <w:lang w:eastAsia="zh-CN"/>
        </w:rPr>
        <w:t>中标人</w:t>
      </w:r>
      <w:r>
        <w:rPr>
          <w:rFonts w:hint="eastAsia"/>
          <w:color w:val="auto"/>
          <w:sz w:val="21"/>
          <w:szCs w:val="21"/>
        </w:rPr>
        <w:t>（为制造商的）应在赣州市中心城区（章贡区或赣州经济技术开发区或南康区或蓉江新区或赣县区）应设有专业维修服务机构（经有关部门认证具有资质）或委托赣州市中心城区（章贡区或赣州经济技术开发区或南康区或蓉江新区或赣县区）有资质的维保机构（工作站）和维修人员进行维保，</w:t>
      </w:r>
      <w:r>
        <w:rPr>
          <w:rFonts w:hint="eastAsia"/>
          <w:color w:val="auto"/>
          <w:sz w:val="21"/>
          <w:szCs w:val="21"/>
          <w:lang w:eastAsia="zh-CN"/>
        </w:rPr>
        <w:t>中标人</w:t>
      </w:r>
      <w:r>
        <w:rPr>
          <w:rFonts w:hint="eastAsia"/>
          <w:color w:val="auto"/>
          <w:sz w:val="21"/>
          <w:szCs w:val="21"/>
        </w:rPr>
        <w:t>应对电梯进行定期保养。在使用过程中如果设备出现故障，</w:t>
      </w:r>
      <w:r>
        <w:rPr>
          <w:rFonts w:hint="eastAsia"/>
          <w:color w:val="auto"/>
          <w:sz w:val="21"/>
          <w:szCs w:val="21"/>
        </w:rPr>
        <w:t>维修人员应在接到</w:t>
      </w:r>
      <w:r>
        <w:rPr>
          <w:rFonts w:hint="eastAsia"/>
          <w:color w:val="auto"/>
          <w:sz w:val="21"/>
          <w:szCs w:val="21"/>
          <w:lang w:eastAsia="zh-CN"/>
        </w:rPr>
        <w:t>招标人</w:t>
      </w:r>
      <w:r>
        <w:rPr>
          <w:rFonts w:hint="eastAsia"/>
          <w:color w:val="auto"/>
          <w:sz w:val="21"/>
          <w:szCs w:val="21"/>
        </w:rPr>
        <w:t>正式通知后</w:t>
      </w:r>
      <w:r>
        <w:rPr>
          <w:rFonts w:hint="eastAsia"/>
          <w:color w:val="auto"/>
          <w:sz w:val="21"/>
          <w:szCs w:val="21"/>
          <w:lang w:val="en-US" w:eastAsia="zh-CN"/>
        </w:rPr>
        <w:t>2</w:t>
      </w:r>
      <w:r>
        <w:rPr>
          <w:rFonts w:hint="eastAsia"/>
          <w:color w:val="auto"/>
          <w:sz w:val="21"/>
          <w:szCs w:val="21"/>
        </w:rPr>
        <w:t>小时内赶到现场，</w:t>
      </w:r>
      <w:r>
        <w:rPr>
          <w:rFonts w:hint="eastAsia"/>
          <w:color w:val="auto"/>
          <w:sz w:val="21"/>
          <w:szCs w:val="21"/>
        </w:rPr>
        <w:t>2 小时内排除故障；如果设备出现大故障，维修人员应在接到</w:t>
      </w:r>
      <w:r>
        <w:rPr>
          <w:rFonts w:hint="eastAsia"/>
          <w:color w:val="auto"/>
          <w:sz w:val="21"/>
          <w:szCs w:val="21"/>
          <w:lang w:eastAsia="zh-CN"/>
        </w:rPr>
        <w:t>招标人</w:t>
      </w:r>
      <w:r>
        <w:rPr>
          <w:rFonts w:hint="eastAsia"/>
          <w:color w:val="auto"/>
          <w:sz w:val="21"/>
          <w:szCs w:val="21"/>
        </w:rPr>
        <w:t>正式通知后 24 小时内排除故障。</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w:t>
      </w:r>
      <w:r>
        <w:rPr>
          <w:rFonts w:hint="eastAsia"/>
          <w:color w:val="auto"/>
          <w:sz w:val="21"/>
          <w:szCs w:val="21"/>
          <w:lang w:eastAsia="zh-CN"/>
        </w:rPr>
        <w:t>中标人</w:t>
      </w:r>
      <w:r>
        <w:rPr>
          <w:rFonts w:hint="eastAsia"/>
          <w:color w:val="auto"/>
          <w:sz w:val="21"/>
          <w:szCs w:val="21"/>
        </w:rPr>
        <w:t>须对合同中规定的所有整套电梯提供不少于两年的质保期（具体以</w:t>
      </w:r>
      <w:r>
        <w:rPr>
          <w:rFonts w:hint="eastAsia"/>
          <w:color w:val="auto"/>
          <w:sz w:val="21"/>
          <w:szCs w:val="21"/>
          <w:lang w:eastAsia="zh-CN"/>
        </w:rPr>
        <w:t>中标人</w:t>
      </w:r>
      <w:r>
        <w:rPr>
          <w:rFonts w:hint="eastAsia"/>
          <w:color w:val="auto"/>
          <w:sz w:val="21"/>
          <w:szCs w:val="21"/>
        </w:rPr>
        <w:t>承诺的期限为准），时间从通过当地具有相应资质的特种设备监督检验机构验收合格后且移交使用单位使用之日起算。在质保期内的工作应包括对所有电梯常规检查、调整和润滑，以及电梯的年检费用。具体的操作程序和内容必须在投标时说明。</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（5）电梯生产厂家不得设置电梯维修密码。</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（6）投标人应在投标文件中详细阐明服务的承诺及其质保期后的维修收费标准。</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（7）投标人提供的电梯维修服务必须按照 GB/T18775-2009《电梯、自动扶梯和自动人行道维修规范》进行。</w:t>
      </w:r>
    </w:p>
    <w:p>
      <w:pPr>
        <w:pStyle w:val="17"/>
        <w:widowControl w:val="0"/>
        <w:spacing w:beforeAutospacing="0" w:afterAutospacing="0" w:line="360" w:lineRule="auto"/>
        <w:ind w:firstLine="420" w:firstLineChars="200"/>
        <w:textAlignment w:val="baseline"/>
        <w:rPr>
          <w:color w:val="auto"/>
          <w:sz w:val="21"/>
          <w:szCs w:val="21"/>
        </w:rPr>
      </w:pPr>
    </w:p>
    <w:p>
      <w:pPr>
        <w:pStyle w:val="17"/>
        <w:widowControl w:val="0"/>
        <w:spacing w:beforeAutospacing="0" w:afterAutospacing="0" w:line="360" w:lineRule="auto"/>
        <w:textAlignment w:val="baseline"/>
        <w:rPr>
          <w:color w:val="auto"/>
          <w:sz w:val="21"/>
          <w:szCs w:val="21"/>
        </w:rPr>
        <w:sectPr>
          <w:headerReference r:id="rId3" w:type="default"/>
          <w:footerReference r:id="rId4" w:type="default"/>
          <w:pgSz w:w="11906" w:h="16838"/>
          <w:pgMar w:top="567" w:right="709" w:bottom="1151" w:left="1179" w:header="851" w:footer="992" w:gutter="0"/>
          <w:pgNumType w:fmt="decimal" w:start="1"/>
          <w:cols w:space="720" w:num="1"/>
          <w:docGrid w:type="lines" w:linePitch="313" w:charSpace="0"/>
        </w:sectPr>
      </w:pP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（三）电梯名称、数量、主要技术参数：</w:t>
      </w:r>
    </w:p>
    <w:tbl>
      <w:tblPr>
        <w:tblStyle w:val="22"/>
        <w:tblW w:w="14582"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903"/>
        <w:gridCol w:w="1341"/>
        <w:gridCol w:w="1268"/>
        <w:gridCol w:w="1220"/>
        <w:gridCol w:w="1432"/>
        <w:gridCol w:w="1130"/>
        <w:gridCol w:w="1012"/>
        <w:gridCol w:w="1021"/>
        <w:gridCol w:w="1135"/>
        <w:gridCol w:w="1126"/>
        <w:gridCol w:w="1247"/>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641" w:type="dxa"/>
            <w:vMerge w:val="restart"/>
            <w:vAlign w:val="center"/>
          </w:tcPr>
          <w:p>
            <w:pPr>
              <w:pStyle w:val="17"/>
              <w:widowControl w:val="0"/>
              <w:spacing w:beforeAutospacing="0" w:afterAutospacing="0" w:line="360" w:lineRule="auto"/>
              <w:jc w:val="center"/>
              <w:textAlignment w:val="baseline"/>
              <w:rPr>
                <w:color w:val="auto"/>
                <w:sz w:val="21"/>
                <w:szCs w:val="21"/>
              </w:rPr>
            </w:pPr>
            <w:r>
              <w:rPr>
                <w:rFonts w:hint="eastAsia"/>
                <w:color w:val="auto"/>
                <w:sz w:val="21"/>
                <w:szCs w:val="21"/>
              </w:rPr>
              <w:t>序号</w:t>
            </w:r>
          </w:p>
        </w:tc>
        <w:tc>
          <w:tcPr>
            <w:tcW w:w="903" w:type="dxa"/>
            <w:vMerge w:val="restart"/>
            <w:vAlign w:val="center"/>
          </w:tcPr>
          <w:p>
            <w:pPr>
              <w:pStyle w:val="17"/>
              <w:widowControl w:val="0"/>
              <w:spacing w:beforeAutospacing="0" w:afterAutospacing="0" w:line="360" w:lineRule="auto"/>
              <w:jc w:val="center"/>
              <w:textAlignment w:val="baseline"/>
              <w:rPr>
                <w:color w:val="auto"/>
                <w:sz w:val="21"/>
                <w:szCs w:val="21"/>
              </w:rPr>
            </w:pPr>
            <w:r>
              <w:rPr>
                <w:rFonts w:hint="eastAsia"/>
                <w:color w:val="auto"/>
                <w:sz w:val="21"/>
                <w:szCs w:val="21"/>
              </w:rPr>
              <w:t>层/站/门</w:t>
            </w:r>
          </w:p>
        </w:tc>
        <w:tc>
          <w:tcPr>
            <w:tcW w:w="1341" w:type="dxa"/>
            <w:vAlign w:val="center"/>
          </w:tcPr>
          <w:p>
            <w:pPr>
              <w:pStyle w:val="17"/>
              <w:widowControl w:val="0"/>
              <w:spacing w:beforeAutospacing="0" w:afterAutospacing="0" w:line="360" w:lineRule="auto"/>
              <w:jc w:val="center"/>
              <w:textAlignment w:val="baseline"/>
              <w:rPr>
                <w:color w:val="auto"/>
                <w:sz w:val="21"/>
                <w:szCs w:val="21"/>
              </w:rPr>
            </w:pPr>
            <w:r>
              <w:rPr>
                <w:rFonts w:hint="eastAsia"/>
                <w:color w:val="auto"/>
                <w:sz w:val="21"/>
                <w:szCs w:val="21"/>
              </w:rPr>
              <w:t>井道净宽</w:t>
            </w:r>
          </w:p>
        </w:tc>
        <w:tc>
          <w:tcPr>
            <w:tcW w:w="1268" w:type="dxa"/>
            <w:vAlign w:val="center"/>
          </w:tcPr>
          <w:p>
            <w:pPr>
              <w:pStyle w:val="17"/>
              <w:widowControl w:val="0"/>
              <w:spacing w:beforeAutospacing="0" w:afterAutospacing="0" w:line="360" w:lineRule="auto"/>
              <w:jc w:val="center"/>
              <w:textAlignment w:val="baseline"/>
              <w:rPr>
                <w:color w:val="auto"/>
                <w:sz w:val="21"/>
                <w:szCs w:val="21"/>
              </w:rPr>
            </w:pPr>
            <w:r>
              <w:rPr>
                <w:rFonts w:hint="eastAsia"/>
                <w:color w:val="auto"/>
                <w:sz w:val="21"/>
                <w:szCs w:val="21"/>
              </w:rPr>
              <w:t>门洞尺寸</w:t>
            </w:r>
          </w:p>
        </w:tc>
        <w:tc>
          <w:tcPr>
            <w:tcW w:w="1220" w:type="dxa"/>
            <w:vAlign w:val="center"/>
          </w:tcPr>
          <w:p>
            <w:pPr>
              <w:pStyle w:val="17"/>
              <w:widowControl w:val="0"/>
              <w:spacing w:beforeAutospacing="0" w:afterAutospacing="0" w:line="360" w:lineRule="auto"/>
              <w:jc w:val="center"/>
              <w:textAlignment w:val="baseline"/>
              <w:rPr>
                <w:color w:val="auto"/>
                <w:sz w:val="21"/>
                <w:szCs w:val="21"/>
              </w:rPr>
            </w:pPr>
            <w:r>
              <w:rPr>
                <w:rFonts w:hint="eastAsia"/>
                <w:color w:val="auto"/>
                <w:sz w:val="21"/>
                <w:szCs w:val="21"/>
              </w:rPr>
              <w:t>开门尺寸</w:t>
            </w:r>
          </w:p>
        </w:tc>
        <w:tc>
          <w:tcPr>
            <w:tcW w:w="1432" w:type="dxa"/>
            <w:vAlign w:val="center"/>
          </w:tcPr>
          <w:p>
            <w:pPr>
              <w:pStyle w:val="17"/>
              <w:widowControl w:val="0"/>
              <w:spacing w:beforeAutospacing="0" w:afterAutospacing="0" w:line="360" w:lineRule="auto"/>
              <w:jc w:val="center"/>
              <w:textAlignment w:val="baseline"/>
              <w:rPr>
                <w:color w:val="auto"/>
                <w:sz w:val="21"/>
                <w:szCs w:val="21"/>
              </w:rPr>
            </w:pPr>
            <w:r>
              <w:rPr>
                <w:rFonts w:hint="eastAsia"/>
                <w:color w:val="auto"/>
                <w:sz w:val="21"/>
                <w:szCs w:val="21"/>
              </w:rPr>
              <w:t>楼层分层高度</w:t>
            </w:r>
          </w:p>
        </w:tc>
        <w:tc>
          <w:tcPr>
            <w:tcW w:w="1130" w:type="dxa"/>
            <w:vAlign w:val="center"/>
          </w:tcPr>
          <w:p>
            <w:pPr>
              <w:pStyle w:val="17"/>
              <w:widowControl w:val="0"/>
              <w:spacing w:beforeAutospacing="0" w:afterAutospacing="0" w:line="360" w:lineRule="auto"/>
              <w:jc w:val="center"/>
              <w:textAlignment w:val="baseline"/>
              <w:rPr>
                <w:color w:val="auto"/>
                <w:sz w:val="21"/>
                <w:szCs w:val="21"/>
              </w:rPr>
            </w:pPr>
            <w:r>
              <w:rPr>
                <w:rFonts w:hint="eastAsia"/>
                <w:color w:val="auto"/>
                <w:sz w:val="21"/>
                <w:szCs w:val="21"/>
              </w:rPr>
              <w:t>数量</w:t>
            </w:r>
          </w:p>
        </w:tc>
        <w:tc>
          <w:tcPr>
            <w:tcW w:w="1012" w:type="dxa"/>
            <w:vAlign w:val="center"/>
          </w:tcPr>
          <w:p>
            <w:pPr>
              <w:pStyle w:val="17"/>
              <w:widowControl w:val="0"/>
              <w:spacing w:beforeAutospacing="0" w:afterAutospacing="0" w:line="360" w:lineRule="auto"/>
              <w:jc w:val="center"/>
              <w:textAlignment w:val="baseline"/>
              <w:rPr>
                <w:color w:val="auto"/>
                <w:sz w:val="21"/>
                <w:szCs w:val="21"/>
              </w:rPr>
            </w:pPr>
            <w:r>
              <w:rPr>
                <w:rFonts w:hint="eastAsia"/>
                <w:color w:val="auto"/>
                <w:sz w:val="21"/>
                <w:szCs w:val="21"/>
              </w:rPr>
              <w:t>载重量</w:t>
            </w:r>
          </w:p>
        </w:tc>
        <w:tc>
          <w:tcPr>
            <w:tcW w:w="1021" w:type="dxa"/>
            <w:vAlign w:val="center"/>
          </w:tcPr>
          <w:p>
            <w:pPr>
              <w:pStyle w:val="17"/>
              <w:widowControl w:val="0"/>
              <w:spacing w:beforeAutospacing="0" w:afterAutospacing="0" w:line="360" w:lineRule="auto"/>
              <w:jc w:val="center"/>
              <w:textAlignment w:val="baseline"/>
              <w:rPr>
                <w:color w:val="auto"/>
                <w:sz w:val="21"/>
                <w:szCs w:val="21"/>
              </w:rPr>
            </w:pPr>
            <w:r>
              <w:rPr>
                <w:rFonts w:hint="eastAsia"/>
                <w:color w:val="auto"/>
                <w:sz w:val="21"/>
                <w:szCs w:val="21"/>
              </w:rPr>
              <w:t>速度</w:t>
            </w:r>
          </w:p>
        </w:tc>
        <w:tc>
          <w:tcPr>
            <w:tcW w:w="1135" w:type="dxa"/>
            <w:vAlign w:val="center"/>
          </w:tcPr>
          <w:p>
            <w:pPr>
              <w:pStyle w:val="17"/>
              <w:widowControl w:val="0"/>
              <w:spacing w:beforeAutospacing="0" w:afterAutospacing="0" w:line="360" w:lineRule="auto"/>
              <w:jc w:val="center"/>
              <w:textAlignment w:val="baseline"/>
              <w:rPr>
                <w:color w:val="auto"/>
                <w:sz w:val="21"/>
                <w:szCs w:val="21"/>
              </w:rPr>
            </w:pPr>
            <w:r>
              <w:rPr>
                <w:rFonts w:hint="eastAsia"/>
                <w:color w:val="auto"/>
                <w:sz w:val="21"/>
                <w:szCs w:val="21"/>
              </w:rPr>
              <w:t>顶层高度</w:t>
            </w:r>
          </w:p>
        </w:tc>
        <w:tc>
          <w:tcPr>
            <w:tcW w:w="1126" w:type="dxa"/>
            <w:vAlign w:val="center"/>
          </w:tcPr>
          <w:p>
            <w:pPr>
              <w:pStyle w:val="17"/>
              <w:widowControl w:val="0"/>
              <w:spacing w:beforeAutospacing="0" w:afterAutospacing="0" w:line="360" w:lineRule="auto"/>
              <w:ind w:firstLine="420" w:firstLineChars="200"/>
              <w:jc w:val="center"/>
              <w:textAlignment w:val="baseline"/>
              <w:rPr>
                <w:color w:val="auto"/>
                <w:sz w:val="21"/>
                <w:szCs w:val="21"/>
              </w:rPr>
            </w:pPr>
            <w:r>
              <w:rPr>
                <w:rFonts w:hint="eastAsia"/>
                <w:color w:val="auto"/>
                <w:sz w:val="21"/>
                <w:szCs w:val="21"/>
              </w:rPr>
              <w:t>基坑深度</w:t>
            </w:r>
          </w:p>
        </w:tc>
        <w:tc>
          <w:tcPr>
            <w:tcW w:w="1247" w:type="dxa"/>
            <w:vMerge w:val="restart"/>
            <w:vAlign w:val="center"/>
          </w:tcPr>
          <w:p>
            <w:pPr>
              <w:pStyle w:val="17"/>
              <w:widowControl w:val="0"/>
              <w:spacing w:beforeAutospacing="0" w:afterAutospacing="0" w:line="360" w:lineRule="auto"/>
              <w:ind w:firstLine="420" w:firstLineChars="200"/>
              <w:jc w:val="center"/>
              <w:textAlignment w:val="baseline"/>
              <w:rPr>
                <w:color w:val="auto"/>
                <w:sz w:val="21"/>
                <w:szCs w:val="21"/>
              </w:rPr>
            </w:pPr>
            <w:r>
              <w:rPr>
                <w:rFonts w:hint="eastAsia"/>
                <w:color w:val="auto"/>
                <w:sz w:val="21"/>
                <w:szCs w:val="21"/>
              </w:rPr>
              <w:t>备注</w:t>
            </w:r>
          </w:p>
        </w:tc>
        <w:tc>
          <w:tcPr>
            <w:tcW w:w="1106" w:type="dxa"/>
            <w:vMerge w:val="restart"/>
            <w:vAlign w:val="center"/>
          </w:tcPr>
          <w:p>
            <w:pPr>
              <w:pStyle w:val="17"/>
              <w:widowControl w:val="0"/>
              <w:spacing w:beforeAutospacing="0" w:afterAutospacing="0" w:line="360" w:lineRule="auto"/>
              <w:jc w:val="center"/>
              <w:textAlignment w:val="baseline"/>
              <w:rPr>
                <w:color w:val="auto"/>
                <w:sz w:val="21"/>
                <w:szCs w:val="21"/>
              </w:rPr>
            </w:pPr>
            <w:r>
              <w:rPr>
                <w:rFonts w:hint="eastAsia"/>
                <w:color w:val="auto"/>
                <w:sz w:val="21"/>
                <w:szCs w:val="21"/>
              </w:rPr>
              <w:t>机房类型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trPr>
        <w:tc>
          <w:tcPr>
            <w:tcW w:w="641" w:type="dxa"/>
            <w:vMerge w:val="continue"/>
            <w:vAlign w:val="center"/>
          </w:tcPr>
          <w:p>
            <w:pPr>
              <w:pStyle w:val="17"/>
              <w:widowControl w:val="0"/>
              <w:spacing w:beforeAutospacing="0" w:afterAutospacing="0" w:line="360" w:lineRule="auto"/>
              <w:ind w:firstLine="420" w:firstLineChars="200"/>
              <w:jc w:val="center"/>
              <w:textAlignment w:val="baseline"/>
              <w:rPr>
                <w:color w:val="auto"/>
                <w:sz w:val="21"/>
                <w:szCs w:val="21"/>
              </w:rPr>
            </w:pPr>
          </w:p>
        </w:tc>
        <w:tc>
          <w:tcPr>
            <w:tcW w:w="903" w:type="dxa"/>
            <w:vMerge w:val="continue"/>
            <w:vAlign w:val="center"/>
          </w:tcPr>
          <w:p>
            <w:pPr>
              <w:pStyle w:val="17"/>
              <w:widowControl w:val="0"/>
              <w:spacing w:beforeAutospacing="0" w:afterAutospacing="0" w:line="360" w:lineRule="auto"/>
              <w:ind w:firstLine="420" w:firstLineChars="200"/>
              <w:jc w:val="center"/>
              <w:textAlignment w:val="baseline"/>
              <w:rPr>
                <w:color w:val="auto"/>
                <w:sz w:val="21"/>
                <w:szCs w:val="21"/>
              </w:rPr>
            </w:pPr>
          </w:p>
        </w:tc>
        <w:tc>
          <w:tcPr>
            <w:tcW w:w="1341" w:type="dxa"/>
            <w:vAlign w:val="center"/>
          </w:tcPr>
          <w:p>
            <w:pPr>
              <w:pStyle w:val="17"/>
              <w:widowControl w:val="0"/>
              <w:spacing w:beforeAutospacing="0" w:afterAutospacing="0" w:line="360" w:lineRule="auto"/>
              <w:ind w:firstLine="420" w:firstLineChars="200"/>
              <w:jc w:val="center"/>
              <w:textAlignment w:val="baseline"/>
              <w:rPr>
                <w:color w:val="auto"/>
                <w:sz w:val="21"/>
                <w:szCs w:val="21"/>
              </w:rPr>
            </w:pPr>
            <w:r>
              <w:rPr>
                <w:rFonts w:hint="eastAsia"/>
                <w:color w:val="auto"/>
                <w:sz w:val="21"/>
                <w:szCs w:val="21"/>
              </w:rPr>
              <w:t>（长*宽*深</w:t>
            </w:r>
          </w:p>
          <w:p>
            <w:pPr>
              <w:pStyle w:val="17"/>
              <w:widowControl w:val="0"/>
              <w:spacing w:beforeAutospacing="0" w:afterAutospacing="0" w:line="360" w:lineRule="auto"/>
              <w:ind w:firstLine="420" w:firstLineChars="200"/>
              <w:jc w:val="center"/>
              <w:textAlignment w:val="baseline"/>
              <w:rPr>
                <w:color w:val="auto"/>
                <w:sz w:val="21"/>
                <w:szCs w:val="21"/>
              </w:rPr>
            </w:pPr>
            <w:r>
              <w:rPr>
                <w:rFonts w:hint="eastAsia"/>
                <w:color w:val="auto"/>
                <w:sz w:val="21"/>
                <w:szCs w:val="21"/>
              </w:rPr>
              <w:t>/mm）</w:t>
            </w:r>
          </w:p>
        </w:tc>
        <w:tc>
          <w:tcPr>
            <w:tcW w:w="1268" w:type="dxa"/>
            <w:vAlign w:val="center"/>
          </w:tcPr>
          <w:p>
            <w:pPr>
              <w:pStyle w:val="17"/>
              <w:widowControl w:val="0"/>
              <w:spacing w:beforeAutospacing="0" w:afterAutospacing="0" w:line="360" w:lineRule="auto"/>
              <w:ind w:firstLine="420" w:firstLineChars="200"/>
              <w:jc w:val="center"/>
              <w:textAlignment w:val="baseline"/>
              <w:rPr>
                <w:color w:val="auto"/>
                <w:sz w:val="21"/>
                <w:szCs w:val="21"/>
              </w:rPr>
            </w:pPr>
            <w:r>
              <w:rPr>
                <w:rFonts w:hint="eastAsia"/>
                <w:color w:val="auto"/>
                <w:sz w:val="21"/>
                <w:szCs w:val="21"/>
              </w:rPr>
              <w:t>（宽*高/mm）</w:t>
            </w:r>
          </w:p>
        </w:tc>
        <w:tc>
          <w:tcPr>
            <w:tcW w:w="1220" w:type="dxa"/>
            <w:vAlign w:val="center"/>
          </w:tcPr>
          <w:p>
            <w:pPr>
              <w:pStyle w:val="17"/>
              <w:widowControl w:val="0"/>
              <w:spacing w:beforeAutospacing="0" w:afterAutospacing="0" w:line="360" w:lineRule="auto"/>
              <w:ind w:firstLine="420" w:firstLineChars="200"/>
              <w:jc w:val="center"/>
              <w:textAlignment w:val="baseline"/>
              <w:rPr>
                <w:color w:val="auto"/>
                <w:sz w:val="21"/>
                <w:szCs w:val="21"/>
              </w:rPr>
            </w:pPr>
            <w:r>
              <w:rPr>
                <w:rFonts w:hint="eastAsia"/>
                <w:color w:val="auto"/>
                <w:sz w:val="21"/>
                <w:szCs w:val="21"/>
              </w:rPr>
              <w:t>（宽*高/mm）</w:t>
            </w:r>
          </w:p>
        </w:tc>
        <w:tc>
          <w:tcPr>
            <w:tcW w:w="1432" w:type="dxa"/>
            <w:vAlign w:val="center"/>
          </w:tcPr>
          <w:p>
            <w:pPr>
              <w:pStyle w:val="17"/>
              <w:widowControl w:val="0"/>
              <w:spacing w:beforeAutospacing="0" w:afterAutospacing="0" w:line="360" w:lineRule="auto"/>
              <w:ind w:firstLine="420" w:firstLineChars="200"/>
              <w:jc w:val="both"/>
              <w:textAlignment w:val="baseline"/>
              <w:rPr>
                <w:color w:val="auto"/>
                <w:sz w:val="21"/>
                <w:szCs w:val="21"/>
              </w:rPr>
            </w:pPr>
            <w:r>
              <w:rPr>
                <w:rFonts w:hint="eastAsia"/>
                <w:color w:val="auto"/>
                <w:sz w:val="21"/>
                <w:szCs w:val="21"/>
              </w:rPr>
              <w:t>（m）</w:t>
            </w:r>
          </w:p>
        </w:tc>
        <w:tc>
          <w:tcPr>
            <w:tcW w:w="1130" w:type="dxa"/>
            <w:vAlign w:val="center"/>
          </w:tcPr>
          <w:p>
            <w:pPr>
              <w:pStyle w:val="17"/>
              <w:widowControl w:val="0"/>
              <w:spacing w:beforeAutospacing="0" w:afterAutospacing="0" w:line="360" w:lineRule="auto"/>
              <w:ind w:firstLine="210" w:firstLineChars="100"/>
              <w:jc w:val="both"/>
              <w:textAlignment w:val="baseline"/>
              <w:rPr>
                <w:color w:val="auto"/>
                <w:sz w:val="21"/>
                <w:szCs w:val="21"/>
              </w:rPr>
            </w:pPr>
            <w:r>
              <w:rPr>
                <w:rFonts w:hint="eastAsia"/>
                <w:color w:val="auto"/>
                <w:sz w:val="21"/>
                <w:szCs w:val="21"/>
              </w:rPr>
              <w:t>（台）</w:t>
            </w:r>
          </w:p>
        </w:tc>
        <w:tc>
          <w:tcPr>
            <w:tcW w:w="1012" w:type="dxa"/>
            <w:vAlign w:val="center"/>
          </w:tcPr>
          <w:p>
            <w:pPr>
              <w:pStyle w:val="17"/>
              <w:widowControl w:val="0"/>
              <w:spacing w:beforeAutospacing="0" w:afterAutospacing="0" w:line="360" w:lineRule="auto"/>
              <w:ind w:firstLine="210" w:firstLineChars="100"/>
              <w:jc w:val="both"/>
              <w:textAlignment w:val="baseline"/>
              <w:rPr>
                <w:color w:val="auto"/>
                <w:sz w:val="21"/>
                <w:szCs w:val="21"/>
              </w:rPr>
            </w:pPr>
            <w:r>
              <w:rPr>
                <w:rFonts w:hint="eastAsia"/>
                <w:color w:val="auto"/>
                <w:sz w:val="21"/>
                <w:szCs w:val="21"/>
              </w:rPr>
              <w:t>（KG）</w:t>
            </w:r>
          </w:p>
        </w:tc>
        <w:tc>
          <w:tcPr>
            <w:tcW w:w="1021" w:type="dxa"/>
            <w:vAlign w:val="center"/>
          </w:tcPr>
          <w:p>
            <w:pPr>
              <w:pStyle w:val="17"/>
              <w:widowControl w:val="0"/>
              <w:spacing w:beforeAutospacing="0" w:afterAutospacing="0" w:line="360" w:lineRule="auto"/>
              <w:jc w:val="both"/>
              <w:textAlignment w:val="baseline"/>
              <w:rPr>
                <w:color w:val="auto"/>
                <w:sz w:val="21"/>
                <w:szCs w:val="21"/>
              </w:rPr>
            </w:pPr>
            <w:r>
              <w:rPr>
                <w:rFonts w:hint="eastAsia"/>
                <w:color w:val="auto"/>
                <w:sz w:val="21"/>
                <w:szCs w:val="21"/>
              </w:rPr>
              <w:t>（m/s）</w:t>
            </w:r>
          </w:p>
        </w:tc>
        <w:tc>
          <w:tcPr>
            <w:tcW w:w="1135" w:type="dxa"/>
            <w:vAlign w:val="center"/>
          </w:tcPr>
          <w:p>
            <w:pPr>
              <w:pStyle w:val="17"/>
              <w:widowControl w:val="0"/>
              <w:spacing w:beforeAutospacing="0" w:afterAutospacing="0" w:line="360" w:lineRule="auto"/>
              <w:ind w:firstLine="210" w:firstLineChars="100"/>
              <w:jc w:val="both"/>
              <w:textAlignment w:val="baseline"/>
              <w:rPr>
                <w:color w:val="auto"/>
                <w:sz w:val="21"/>
                <w:szCs w:val="21"/>
              </w:rPr>
            </w:pPr>
            <w:r>
              <w:rPr>
                <w:rFonts w:hint="eastAsia"/>
                <w:color w:val="auto"/>
                <w:sz w:val="21"/>
                <w:szCs w:val="21"/>
              </w:rPr>
              <w:t>（m）</w:t>
            </w:r>
          </w:p>
        </w:tc>
        <w:tc>
          <w:tcPr>
            <w:tcW w:w="1126" w:type="dxa"/>
            <w:vAlign w:val="center"/>
          </w:tcPr>
          <w:p>
            <w:pPr>
              <w:pStyle w:val="17"/>
              <w:widowControl w:val="0"/>
              <w:spacing w:beforeAutospacing="0" w:afterAutospacing="0" w:line="360" w:lineRule="auto"/>
              <w:ind w:firstLine="210" w:firstLineChars="100"/>
              <w:jc w:val="both"/>
              <w:textAlignment w:val="baseline"/>
              <w:rPr>
                <w:color w:val="auto"/>
                <w:sz w:val="21"/>
                <w:szCs w:val="21"/>
              </w:rPr>
            </w:pPr>
            <w:r>
              <w:rPr>
                <w:rFonts w:hint="eastAsia"/>
                <w:color w:val="auto"/>
                <w:sz w:val="21"/>
                <w:szCs w:val="21"/>
              </w:rPr>
              <w:t>（m）</w:t>
            </w:r>
          </w:p>
        </w:tc>
        <w:tc>
          <w:tcPr>
            <w:tcW w:w="1247" w:type="dxa"/>
            <w:vMerge w:val="continue"/>
            <w:vAlign w:val="center"/>
          </w:tcPr>
          <w:p>
            <w:pPr>
              <w:pStyle w:val="17"/>
              <w:widowControl w:val="0"/>
              <w:spacing w:beforeAutospacing="0" w:afterAutospacing="0" w:line="360" w:lineRule="auto"/>
              <w:ind w:firstLine="420" w:firstLineChars="200"/>
              <w:jc w:val="center"/>
              <w:textAlignment w:val="baseline"/>
              <w:rPr>
                <w:color w:val="auto"/>
                <w:sz w:val="21"/>
                <w:szCs w:val="21"/>
              </w:rPr>
            </w:pPr>
          </w:p>
        </w:tc>
        <w:tc>
          <w:tcPr>
            <w:tcW w:w="1106" w:type="dxa"/>
            <w:vMerge w:val="continue"/>
            <w:vAlign w:val="center"/>
          </w:tcPr>
          <w:p>
            <w:pPr>
              <w:pStyle w:val="17"/>
              <w:widowControl w:val="0"/>
              <w:spacing w:beforeAutospacing="0" w:afterAutospacing="0" w:line="360" w:lineRule="auto"/>
              <w:ind w:firstLine="420" w:firstLineChars="200"/>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641" w:type="dxa"/>
            <w:vAlign w:val="center"/>
          </w:tcPr>
          <w:p>
            <w:pPr>
              <w:pStyle w:val="17"/>
              <w:widowControl w:val="0"/>
              <w:spacing w:beforeAutospacing="0" w:afterAutospacing="0" w:line="360" w:lineRule="auto"/>
              <w:jc w:val="both"/>
              <w:textAlignment w:val="baseline"/>
              <w:rPr>
                <w:color w:val="auto"/>
                <w:sz w:val="21"/>
                <w:szCs w:val="21"/>
              </w:rPr>
            </w:pPr>
            <w:r>
              <w:rPr>
                <w:rFonts w:hint="eastAsia"/>
                <w:color w:val="auto"/>
                <w:sz w:val="21"/>
                <w:szCs w:val="21"/>
              </w:rPr>
              <w:t>1</w:t>
            </w:r>
          </w:p>
        </w:tc>
        <w:tc>
          <w:tcPr>
            <w:tcW w:w="903" w:type="dxa"/>
            <w:vAlign w:val="center"/>
          </w:tcPr>
          <w:p>
            <w:pPr>
              <w:pStyle w:val="17"/>
              <w:widowControl w:val="0"/>
              <w:spacing w:beforeAutospacing="0" w:afterAutospacing="0" w:line="360" w:lineRule="auto"/>
              <w:jc w:val="both"/>
              <w:textAlignment w:val="baseline"/>
              <w:rPr>
                <w:color w:val="auto"/>
                <w:sz w:val="21"/>
                <w:szCs w:val="21"/>
              </w:rPr>
            </w:pPr>
            <w:r>
              <w:rPr>
                <w:rFonts w:hint="eastAsia"/>
                <w:color w:val="auto"/>
                <w:sz w:val="21"/>
                <w:szCs w:val="21"/>
              </w:rPr>
              <w:t>13/13/13</w:t>
            </w:r>
          </w:p>
        </w:tc>
        <w:tc>
          <w:tcPr>
            <w:tcW w:w="1341" w:type="dxa"/>
            <w:vAlign w:val="center"/>
          </w:tcPr>
          <w:p>
            <w:pPr>
              <w:pStyle w:val="17"/>
              <w:widowControl w:val="0"/>
              <w:spacing w:beforeAutospacing="0" w:afterAutospacing="0" w:line="360" w:lineRule="auto"/>
              <w:jc w:val="both"/>
              <w:textAlignment w:val="baseline"/>
              <w:rPr>
                <w:color w:val="auto"/>
                <w:sz w:val="21"/>
                <w:szCs w:val="21"/>
              </w:rPr>
            </w:pPr>
            <w:r>
              <w:rPr>
                <w:rFonts w:hint="eastAsia"/>
                <w:color w:val="auto"/>
                <w:sz w:val="21"/>
                <w:szCs w:val="21"/>
              </w:rPr>
              <w:t>2100×2200×57000</w:t>
            </w:r>
          </w:p>
        </w:tc>
        <w:tc>
          <w:tcPr>
            <w:tcW w:w="1268" w:type="dxa"/>
            <w:vAlign w:val="center"/>
          </w:tcPr>
          <w:p>
            <w:pPr>
              <w:pStyle w:val="17"/>
              <w:widowControl w:val="0"/>
              <w:spacing w:beforeAutospacing="0" w:afterAutospacing="0" w:line="360" w:lineRule="auto"/>
              <w:ind w:firstLine="420" w:firstLineChars="200"/>
              <w:jc w:val="center"/>
              <w:textAlignment w:val="baseline"/>
              <w:rPr>
                <w:color w:val="auto"/>
                <w:sz w:val="21"/>
                <w:szCs w:val="21"/>
              </w:rPr>
            </w:pPr>
            <w:r>
              <w:rPr>
                <w:rFonts w:hint="eastAsia"/>
                <w:color w:val="auto"/>
                <w:sz w:val="21"/>
                <w:szCs w:val="21"/>
              </w:rPr>
              <w:t>1100×2200</w:t>
            </w:r>
          </w:p>
        </w:tc>
        <w:tc>
          <w:tcPr>
            <w:tcW w:w="1220" w:type="dxa"/>
            <w:vAlign w:val="center"/>
          </w:tcPr>
          <w:p>
            <w:pPr>
              <w:pStyle w:val="17"/>
              <w:widowControl w:val="0"/>
              <w:spacing w:beforeAutospacing="0" w:afterAutospacing="0" w:line="360" w:lineRule="auto"/>
              <w:jc w:val="both"/>
              <w:textAlignment w:val="baseline"/>
              <w:rPr>
                <w:color w:val="auto"/>
                <w:sz w:val="21"/>
                <w:szCs w:val="21"/>
              </w:rPr>
            </w:pPr>
            <w:r>
              <w:rPr>
                <w:rFonts w:hint="eastAsia"/>
                <w:color w:val="auto"/>
                <w:sz w:val="21"/>
                <w:szCs w:val="21"/>
              </w:rPr>
              <w:t>厂家匹配</w:t>
            </w:r>
          </w:p>
        </w:tc>
        <w:tc>
          <w:tcPr>
            <w:tcW w:w="1432" w:type="dxa"/>
            <w:vAlign w:val="center"/>
          </w:tcPr>
          <w:p>
            <w:pPr>
              <w:pStyle w:val="17"/>
              <w:widowControl w:val="0"/>
              <w:spacing w:beforeAutospacing="0" w:afterAutospacing="0" w:line="360" w:lineRule="auto"/>
              <w:ind w:firstLine="210" w:firstLineChars="100"/>
              <w:jc w:val="both"/>
              <w:textAlignment w:val="baseline"/>
              <w:rPr>
                <w:color w:val="auto"/>
                <w:sz w:val="21"/>
                <w:szCs w:val="21"/>
              </w:rPr>
            </w:pPr>
            <w:r>
              <w:rPr>
                <w:rFonts w:hint="eastAsia"/>
                <w:color w:val="auto"/>
                <w:sz w:val="21"/>
                <w:szCs w:val="21"/>
              </w:rPr>
              <w:t>现场确认</w:t>
            </w:r>
          </w:p>
        </w:tc>
        <w:tc>
          <w:tcPr>
            <w:tcW w:w="1130" w:type="dxa"/>
            <w:vAlign w:val="center"/>
          </w:tcPr>
          <w:p>
            <w:pPr>
              <w:pStyle w:val="17"/>
              <w:widowControl w:val="0"/>
              <w:spacing w:beforeAutospacing="0" w:afterAutospacing="0" w:line="360" w:lineRule="auto"/>
              <w:ind w:firstLine="420" w:firstLineChars="200"/>
              <w:jc w:val="center"/>
              <w:textAlignment w:val="baseline"/>
              <w:rPr>
                <w:color w:val="auto"/>
                <w:sz w:val="21"/>
                <w:szCs w:val="21"/>
              </w:rPr>
            </w:pPr>
            <w:r>
              <w:rPr>
                <w:rFonts w:hint="eastAsia"/>
                <w:color w:val="auto"/>
                <w:sz w:val="21"/>
                <w:szCs w:val="21"/>
              </w:rPr>
              <w:t>2</w:t>
            </w:r>
          </w:p>
        </w:tc>
        <w:tc>
          <w:tcPr>
            <w:tcW w:w="1012" w:type="dxa"/>
            <w:vAlign w:val="center"/>
          </w:tcPr>
          <w:p>
            <w:pPr>
              <w:pStyle w:val="17"/>
              <w:widowControl w:val="0"/>
              <w:spacing w:beforeAutospacing="0" w:afterAutospacing="0" w:line="360" w:lineRule="auto"/>
              <w:ind w:firstLine="210" w:firstLineChars="100"/>
              <w:jc w:val="both"/>
              <w:textAlignment w:val="baseline"/>
              <w:rPr>
                <w:color w:val="auto"/>
                <w:sz w:val="21"/>
                <w:szCs w:val="21"/>
              </w:rPr>
            </w:pPr>
            <w:r>
              <w:rPr>
                <w:rFonts w:hint="eastAsia"/>
                <w:color w:val="auto"/>
                <w:sz w:val="21"/>
                <w:szCs w:val="21"/>
              </w:rPr>
              <w:t>1000</w:t>
            </w:r>
          </w:p>
        </w:tc>
        <w:tc>
          <w:tcPr>
            <w:tcW w:w="1021" w:type="dxa"/>
            <w:vAlign w:val="center"/>
          </w:tcPr>
          <w:p>
            <w:pPr>
              <w:pStyle w:val="17"/>
              <w:widowControl w:val="0"/>
              <w:spacing w:beforeAutospacing="0" w:afterAutospacing="0" w:line="360" w:lineRule="auto"/>
              <w:ind w:firstLine="420" w:firstLineChars="200"/>
              <w:jc w:val="center"/>
              <w:textAlignment w:val="baseline"/>
              <w:rPr>
                <w:color w:val="auto"/>
                <w:sz w:val="21"/>
                <w:szCs w:val="21"/>
              </w:rPr>
            </w:pPr>
            <w:r>
              <w:rPr>
                <w:rFonts w:hint="eastAsia"/>
                <w:color w:val="auto"/>
                <w:sz w:val="21"/>
                <w:szCs w:val="21"/>
              </w:rPr>
              <w:t>≧1.75</w:t>
            </w:r>
          </w:p>
        </w:tc>
        <w:tc>
          <w:tcPr>
            <w:tcW w:w="1135" w:type="dxa"/>
            <w:vAlign w:val="center"/>
          </w:tcPr>
          <w:p>
            <w:pPr>
              <w:pStyle w:val="17"/>
              <w:widowControl w:val="0"/>
              <w:spacing w:beforeAutospacing="0" w:afterAutospacing="0" w:line="360" w:lineRule="auto"/>
              <w:jc w:val="both"/>
              <w:textAlignment w:val="baseline"/>
              <w:rPr>
                <w:color w:val="auto"/>
                <w:sz w:val="21"/>
                <w:szCs w:val="21"/>
              </w:rPr>
            </w:pPr>
            <w:r>
              <w:rPr>
                <w:rFonts w:hint="eastAsia"/>
                <w:color w:val="auto"/>
                <w:sz w:val="21"/>
                <w:szCs w:val="21"/>
              </w:rPr>
              <w:t>现场确认</w:t>
            </w:r>
          </w:p>
        </w:tc>
        <w:tc>
          <w:tcPr>
            <w:tcW w:w="1126" w:type="dxa"/>
            <w:vAlign w:val="center"/>
          </w:tcPr>
          <w:p>
            <w:pPr>
              <w:pStyle w:val="17"/>
              <w:widowControl w:val="0"/>
              <w:spacing w:beforeAutospacing="0" w:afterAutospacing="0" w:line="360" w:lineRule="auto"/>
              <w:jc w:val="both"/>
              <w:textAlignment w:val="baseline"/>
              <w:rPr>
                <w:color w:val="auto"/>
                <w:sz w:val="21"/>
                <w:szCs w:val="21"/>
              </w:rPr>
            </w:pPr>
            <w:r>
              <w:rPr>
                <w:rFonts w:hint="eastAsia"/>
                <w:color w:val="auto"/>
                <w:sz w:val="21"/>
                <w:szCs w:val="21"/>
              </w:rPr>
              <w:t>现场确认</w:t>
            </w:r>
          </w:p>
        </w:tc>
        <w:tc>
          <w:tcPr>
            <w:tcW w:w="1247" w:type="dxa"/>
            <w:vAlign w:val="center"/>
          </w:tcPr>
          <w:p>
            <w:pPr>
              <w:pStyle w:val="17"/>
              <w:widowControl w:val="0"/>
              <w:spacing w:beforeAutospacing="0" w:afterAutospacing="0" w:line="360" w:lineRule="auto"/>
              <w:jc w:val="center"/>
              <w:textAlignment w:val="baseline"/>
              <w:rPr>
                <w:color w:val="auto"/>
                <w:sz w:val="21"/>
                <w:szCs w:val="21"/>
              </w:rPr>
            </w:pPr>
            <w:r>
              <w:rPr>
                <w:rFonts w:hint="eastAsia"/>
                <w:color w:val="auto"/>
                <w:sz w:val="21"/>
                <w:szCs w:val="21"/>
              </w:rPr>
              <w:t>曳引式客梯</w:t>
            </w:r>
          </w:p>
        </w:tc>
        <w:tc>
          <w:tcPr>
            <w:tcW w:w="1106" w:type="dxa"/>
            <w:vAlign w:val="center"/>
          </w:tcPr>
          <w:p>
            <w:pPr>
              <w:pStyle w:val="17"/>
              <w:widowControl w:val="0"/>
              <w:spacing w:beforeAutospacing="0" w:afterAutospacing="0" w:line="360" w:lineRule="auto"/>
              <w:jc w:val="center"/>
              <w:textAlignment w:val="baseline"/>
              <w:rPr>
                <w:color w:val="auto"/>
                <w:sz w:val="21"/>
                <w:szCs w:val="21"/>
              </w:rPr>
            </w:pPr>
            <w:r>
              <w:rPr>
                <w:rFonts w:hint="eastAsia"/>
                <w:color w:val="auto"/>
                <w:sz w:val="21"/>
                <w:szCs w:val="21"/>
              </w:rPr>
              <w:t>有机房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641" w:type="dxa"/>
            <w:vAlign w:val="center"/>
          </w:tcPr>
          <w:p>
            <w:pPr>
              <w:pStyle w:val="17"/>
              <w:widowControl w:val="0"/>
              <w:spacing w:beforeAutospacing="0" w:afterAutospacing="0" w:line="360" w:lineRule="auto"/>
              <w:jc w:val="both"/>
              <w:textAlignment w:val="baseline"/>
              <w:rPr>
                <w:color w:val="auto"/>
                <w:sz w:val="21"/>
                <w:szCs w:val="21"/>
              </w:rPr>
            </w:pPr>
            <w:r>
              <w:rPr>
                <w:rFonts w:hint="eastAsia"/>
                <w:color w:val="auto"/>
                <w:sz w:val="21"/>
                <w:szCs w:val="21"/>
              </w:rPr>
              <w:t>2</w:t>
            </w:r>
          </w:p>
        </w:tc>
        <w:tc>
          <w:tcPr>
            <w:tcW w:w="903" w:type="dxa"/>
            <w:vAlign w:val="center"/>
          </w:tcPr>
          <w:p>
            <w:pPr>
              <w:pStyle w:val="17"/>
              <w:widowControl w:val="0"/>
              <w:spacing w:beforeAutospacing="0" w:afterAutospacing="0" w:line="360" w:lineRule="auto"/>
              <w:jc w:val="both"/>
              <w:textAlignment w:val="baseline"/>
              <w:rPr>
                <w:color w:val="auto"/>
                <w:sz w:val="21"/>
                <w:szCs w:val="21"/>
              </w:rPr>
            </w:pPr>
            <w:r>
              <w:rPr>
                <w:rFonts w:hint="eastAsia"/>
                <w:color w:val="auto"/>
                <w:sz w:val="21"/>
                <w:szCs w:val="21"/>
              </w:rPr>
              <w:t>13/13/13</w:t>
            </w:r>
          </w:p>
        </w:tc>
        <w:tc>
          <w:tcPr>
            <w:tcW w:w="1341" w:type="dxa"/>
            <w:vAlign w:val="center"/>
          </w:tcPr>
          <w:p>
            <w:pPr>
              <w:pStyle w:val="17"/>
              <w:widowControl w:val="0"/>
              <w:spacing w:beforeAutospacing="0" w:afterAutospacing="0" w:line="360" w:lineRule="auto"/>
              <w:jc w:val="both"/>
              <w:textAlignment w:val="baseline"/>
              <w:rPr>
                <w:color w:val="auto"/>
                <w:sz w:val="21"/>
                <w:szCs w:val="21"/>
              </w:rPr>
            </w:pPr>
            <w:r>
              <w:rPr>
                <w:rFonts w:hint="eastAsia"/>
                <w:color w:val="auto"/>
                <w:sz w:val="21"/>
                <w:szCs w:val="21"/>
              </w:rPr>
              <w:t>2200×2100×57000</w:t>
            </w:r>
          </w:p>
        </w:tc>
        <w:tc>
          <w:tcPr>
            <w:tcW w:w="1268" w:type="dxa"/>
            <w:vAlign w:val="center"/>
          </w:tcPr>
          <w:p>
            <w:pPr>
              <w:pStyle w:val="17"/>
              <w:widowControl w:val="0"/>
              <w:spacing w:beforeAutospacing="0" w:afterAutospacing="0" w:line="360" w:lineRule="auto"/>
              <w:ind w:firstLine="420" w:firstLineChars="200"/>
              <w:jc w:val="center"/>
              <w:textAlignment w:val="baseline"/>
              <w:rPr>
                <w:color w:val="auto"/>
                <w:sz w:val="21"/>
                <w:szCs w:val="21"/>
              </w:rPr>
            </w:pPr>
            <w:r>
              <w:rPr>
                <w:rFonts w:hint="eastAsia"/>
                <w:color w:val="auto"/>
                <w:sz w:val="21"/>
                <w:szCs w:val="21"/>
              </w:rPr>
              <w:t>1100×2200</w:t>
            </w:r>
          </w:p>
        </w:tc>
        <w:tc>
          <w:tcPr>
            <w:tcW w:w="1220" w:type="dxa"/>
            <w:vAlign w:val="center"/>
          </w:tcPr>
          <w:p>
            <w:pPr>
              <w:pStyle w:val="17"/>
              <w:widowControl w:val="0"/>
              <w:spacing w:beforeAutospacing="0" w:afterAutospacing="0" w:line="360" w:lineRule="auto"/>
              <w:jc w:val="both"/>
              <w:textAlignment w:val="baseline"/>
              <w:rPr>
                <w:color w:val="auto"/>
                <w:sz w:val="21"/>
                <w:szCs w:val="21"/>
              </w:rPr>
            </w:pPr>
            <w:r>
              <w:rPr>
                <w:rFonts w:hint="eastAsia"/>
                <w:color w:val="auto"/>
                <w:sz w:val="21"/>
                <w:szCs w:val="21"/>
              </w:rPr>
              <w:t>厂家匹配</w:t>
            </w:r>
          </w:p>
        </w:tc>
        <w:tc>
          <w:tcPr>
            <w:tcW w:w="1432" w:type="dxa"/>
            <w:vAlign w:val="center"/>
          </w:tcPr>
          <w:p>
            <w:pPr>
              <w:pStyle w:val="17"/>
              <w:widowControl w:val="0"/>
              <w:spacing w:beforeAutospacing="0" w:afterAutospacing="0" w:line="360" w:lineRule="auto"/>
              <w:ind w:firstLine="210" w:firstLineChars="100"/>
              <w:jc w:val="both"/>
              <w:textAlignment w:val="baseline"/>
              <w:rPr>
                <w:color w:val="auto"/>
                <w:sz w:val="21"/>
                <w:szCs w:val="21"/>
              </w:rPr>
            </w:pPr>
            <w:r>
              <w:rPr>
                <w:rFonts w:hint="eastAsia"/>
                <w:color w:val="auto"/>
                <w:sz w:val="21"/>
                <w:szCs w:val="21"/>
              </w:rPr>
              <w:t>现场确认</w:t>
            </w:r>
          </w:p>
        </w:tc>
        <w:tc>
          <w:tcPr>
            <w:tcW w:w="1130" w:type="dxa"/>
            <w:vAlign w:val="center"/>
          </w:tcPr>
          <w:p>
            <w:pPr>
              <w:pStyle w:val="17"/>
              <w:widowControl w:val="0"/>
              <w:spacing w:beforeAutospacing="0" w:afterAutospacing="0" w:line="360" w:lineRule="auto"/>
              <w:ind w:firstLine="420" w:firstLineChars="200"/>
              <w:jc w:val="center"/>
              <w:textAlignment w:val="baseline"/>
              <w:rPr>
                <w:color w:val="auto"/>
                <w:sz w:val="21"/>
                <w:szCs w:val="21"/>
              </w:rPr>
            </w:pPr>
            <w:r>
              <w:rPr>
                <w:rFonts w:hint="eastAsia"/>
                <w:color w:val="auto"/>
                <w:sz w:val="21"/>
                <w:szCs w:val="21"/>
              </w:rPr>
              <w:t>1</w:t>
            </w:r>
          </w:p>
        </w:tc>
        <w:tc>
          <w:tcPr>
            <w:tcW w:w="1012" w:type="dxa"/>
            <w:vAlign w:val="center"/>
          </w:tcPr>
          <w:p>
            <w:pPr>
              <w:pStyle w:val="17"/>
              <w:widowControl w:val="0"/>
              <w:spacing w:beforeAutospacing="0" w:afterAutospacing="0" w:line="360" w:lineRule="auto"/>
              <w:ind w:firstLine="210" w:firstLineChars="100"/>
              <w:jc w:val="both"/>
              <w:textAlignment w:val="baseline"/>
              <w:rPr>
                <w:color w:val="auto"/>
                <w:sz w:val="21"/>
                <w:szCs w:val="21"/>
              </w:rPr>
            </w:pPr>
            <w:r>
              <w:rPr>
                <w:rFonts w:hint="eastAsia"/>
                <w:color w:val="auto"/>
                <w:sz w:val="21"/>
                <w:szCs w:val="21"/>
              </w:rPr>
              <w:t>1000</w:t>
            </w:r>
          </w:p>
        </w:tc>
        <w:tc>
          <w:tcPr>
            <w:tcW w:w="1021" w:type="dxa"/>
            <w:vAlign w:val="center"/>
          </w:tcPr>
          <w:p>
            <w:pPr>
              <w:pStyle w:val="17"/>
              <w:widowControl w:val="0"/>
              <w:spacing w:beforeAutospacing="0" w:afterAutospacing="0" w:line="360" w:lineRule="auto"/>
              <w:ind w:firstLine="420" w:firstLineChars="200"/>
              <w:jc w:val="center"/>
              <w:textAlignment w:val="baseline"/>
              <w:rPr>
                <w:color w:val="auto"/>
                <w:sz w:val="21"/>
                <w:szCs w:val="21"/>
              </w:rPr>
            </w:pPr>
            <w:r>
              <w:rPr>
                <w:rFonts w:hint="eastAsia"/>
                <w:color w:val="auto"/>
                <w:sz w:val="21"/>
                <w:szCs w:val="21"/>
              </w:rPr>
              <w:t>≧1.75</w:t>
            </w:r>
          </w:p>
        </w:tc>
        <w:tc>
          <w:tcPr>
            <w:tcW w:w="1135" w:type="dxa"/>
            <w:vAlign w:val="center"/>
          </w:tcPr>
          <w:p>
            <w:pPr>
              <w:pStyle w:val="17"/>
              <w:widowControl w:val="0"/>
              <w:spacing w:beforeAutospacing="0" w:afterAutospacing="0" w:line="360" w:lineRule="auto"/>
              <w:jc w:val="both"/>
              <w:textAlignment w:val="baseline"/>
              <w:rPr>
                <w:color w:val="auto"/>
                <w:sz w:val="21"/>
                <w:szCs w:val="21"/>
              </w:rPr>
            </w:pPr>
            <w:r>
              <w:rPr>
                <w:rFonts w:hint="eastAsia"/>
                <w:color w:val="auto"/>
                <w:sz w:val="21"/>
                <w:szCs w:val="21"/>
              </w:rPr>
              <w:t>现场确认</w:t>
            </w:r>
          </w:p>
        </w:tc>
        <w:tc>
          <w:tcPr>
            <w:tcW w:w="1126" w:type="dxa"/>
            <w:vAlign w:val="center"/>
          </w:tcPr>
          <w:p>
            <w:pPr>
              <w:pStyle w:val="17"/>
              <w:widowControl w:val="0"/>
              <w:spacing w:beforeAutospacing="0" w:afterAutospacing="0" w:line="360" w:lineRule="auto"/>
              <w:jc w:val="both"/>
              <w:textAlignment w:val="baseline"/>
              <w:rPr>
                <w:color w:val="auto"/>
                <w:sz w:val="21"/>
                <w:szCs w:val="21"/>
              </w:rPr>
            </w:pPr>
            <w:r>
              <w:rPr>
                <w:rFonts w:hint="eastAsia"/>
                <w:color w:val="auto"/>
                <w:sz w:val="21"/>
                <w:szCs w:val="21"/>
              </w:rPr>
              <w:t>现场确认</w:t>
            </w:r>
          </w:p>
        </w:tc>
        <w:tc>
          <w:tcPr>
            <w:tcW w:w="1247" w:type="dxa"/>
            <w:vAlign w:val="center"/>
          </w:tcPr>
          <w:p>
            <w:pPr>
              <w:pStyle w:val="17"/>
              <w:widowControl w:val="0"/>
              <w:spacing w:beforeAutospacing="0" w:afterAutospacing="0" w:line="360" w:lineRule="auto"/>
              <w:jc w:val="center"/>
              <w:textAlignment w:val="baseline"/>
              <w:rPr>
                <w:color w:val="auto"/>
                <w:sz w:val="21"/>
                <w:szCs w:val="21"/>
              </w:rPr>
            </w:pPr>
            <w:r>
              <w:rPr>
                <w:rFonts w:hint="eastAsia"/>
                <w:color w:val="auto"/>
                <w:sz w:val="21"/>
                <w:szCs w:val="21"/>
              </w:rPr>
              <w:t>消防电梯</w:t>
            </w:r>
          </w:p>
        </w:tc>
        <w:tc>
          <w:tcPr>
            <w:tcW w:w="1106" w:type="dxa"/>
            <w:vAlign w:val="center"/>
          </w:tcPr>
          <w:p>
            <w:pPr>
              <w:pStyle w:val="17"/>
              <w:widowControl w:val="0"/>
              <w:spacing w:beforeAutospacing="0" w:afterAutospacing="0" w:line="360" w:lineRule="auto"/>
              <w:jc w:val="center"/>
              <w:textAlignment w:val="baseline"/>
              <w:rPr>
                <w:color w:val="auto"/>
                <w:sz w:val="21"/>
                <w:szCs w:val="21"/>
              </w:rPr>
            </w:pPr>
            <w:r>
              <w:rPr>
                <w:rFonts w:hint="eastAsia"/>
                <w:color w:val="auto"/>
                <w:sz w:val="21"/>
                <w:szCs w:val="21"/>
              </w:rPr>
              <w:t>有机房</w:t>
            </w:r>
          </w:p>
        </w:tc>
      </w:tr>
    </w:tbl>
    <w:p>
      <w:pPr>
        <w:pStyle w:val="17"/>
        <w:widowControl w:val="0"/>
        <w:spacing w:beforeAutospacing="0" w:afterAutospacing="0" w:line="360" w:lineRule="auto"/>
        <w:textAlignment w:val="baseline"/>
        <w:rPr>
          <w:color w:val="auto"/>
          <w:sz w:val="21"/>
          <w:szCs w:val="21"/>
        </w:rPr>
      </w:pPr>
    </w:p>
    <w:p>
      <w:pPr>
        <w:pStyle w:val="17"/>
        <w:widowControl w:val="0"/>
        <w:spacing w:beforeAutospacing="0" w:afterAutospacing="0" w:line="360" w:lineRule="auto"/>
        <w:textAlignment w:val="baseline"/>
        <w:rPr>
          <w:color w:val="auto"/>
          <w:sz w:val="21"/>
          <w:szCs w:val="21"/>
        </w:rPr>
      </w:pPr>
      <w:r>
        <w:rPr>
          <w:rFonts w:hint="eastAsia"/>
          <w:color w:val="auto"/>
          <w:sz w:val="21"/>
          <w:szCs w:val="21"/>
        </w:rPr>
        <w:t>注： 1 、以上井道尺寸、门洞尺寸、楼层分层高度等与土建有关的参数仅供投标人参考,  投标人应到现场实地勘察。如实际数据与本表不一致, , 以实际数据为准，投标人在中标后不得以此为由要求</w:t>
      </w:r>
      <w:r>
        <w:rPr>
          <w:rFonts w:hint="eastAsia"/>
          <w:color w:val="auto"/>
          <w:sz w:val="21"/>
          <w:szCs w:val="21"/>
          <w:lang w:eastAsia="zh-CN"/>
        </w:rPr>
        <w:t>招标人</w:t>
      </w:r>
      <w:r>
        <w:rPr>
          <w:rFonts w:hint="eastAsia"/>
          <w:color w:val="auto"/>
          <w:sz w:val="21"/>
          <w:szCs w:val="21"/>
        </w:rPr>
        <w:t>增加任何费用；</w:t>
      </w:r>
    </w:p>
    <w:p>
      <w:pPr>
        <w:pStyle w:val="17"/>
        <w:widowControl w:val="0"/>
        <w:spacing w:beforeAutospacing="0" w:afterAutospacing="0" w:line="360" w:lineRule="auto"/>
        <w:ind w:firstLine="420" w:firstLineChars="200"/>
        <w:textAlignment w:val="baseline"/>
        <w:rPr>
          <w:rFonts w:hint="eastAsia"/>
          <w:color w:val="auto"/>
          <w:sz w:val="21"/>
          <w:szCs w:val="21"/>
        </w:rPr>
      </w:pPr>
      <w:r>
        <w:rPr>
          <w:rFonts w:hint="eastAsia"/>
          <w:color w:val="auto"/>
          <w:sz w:val="21"/>
          <w:szCs w:val="21"/>
        </w:rPr>
        <w:t>2 、中标后，</w:t>
      </w:r>
      <w:r>
        <w:rPr>
          <w:rFonts w:hint="eastAsia"/>
          <w:color w:val="auto"/>
          <w:sz w:val="21"/>
          <w:szCs w:val="21"/>
          <w:lang w:eastAsia="zh-CN"/>
        </w:rPr>
        <w:t>招标人</w:t>
      </w:r>
      <w:r>
        <w:rPr>
          <w:rFonts w:hint="eastAsia"/>
          <w:color w:val="auto"/>
          <w:sz w:val="21"/>
          <w:szCs w:val="21"/>
        </w:rPr>
        <w:t>有可能会根据实际情况适当调整井道尺寸，</w:t>
      </w:r>
      <w:r>
        <w:rPr>
          <w:rFonts w:hint="eastAsia"/>
          <w:color w:val="auto"/>
          <w:sz w:val="21"/>
          <w:szCs w:val="21"/>
          <w:lang w:eastAsia="zh-CN"/>
        </w:rPr>
        <w:t>中标人</w:t>
      </w:r>
      <w:r>
        <w:rPr>
          <w:rFonts w:hint="eastAsia"/>
          <w:color w:val="auto"/>
          <w:sz w:val="21"/>
          <w:szCs w:val="21"/>
        </w:rPr>
        <w:t>必须在符合国家有关强制性要求的前提下，依据实际井道尺寸相应调整轿厢内的净空尺寸（若实际井道尺寸不影响轿厢内净空尺寸，则不进行调整），其调整后应最大程度地满足</w:t>
      </w:r>
      <w:r>
        <w:rPr>
          <w:rFonts w:hint="eastAsia"/>
          <w:color w:val="auto"/>
          <w:sz w:val="21"/>
          <w:szCs w:val="21"/>
          <w:lang w:eastAsia="zh-CN"/>
        </w:rPr>
        <w:t>招标人</w:t>
      </w:r>
      <w:r>
        <w:rPr>
          <w:rFonts w:hint="eastAsia"/>
          <w:color w:val="auto"/>
          <w:sz w:val="21"/>
          <w:szCs w:val="21"/>
        </w:rPr>
        <w:t>的使用要求。经</w:t>
      </w:r>
      <w:r>
        <w:rPr>
          <w:rFonts w:hint="eastAsia"/>
          <w:color w:val="auto"/>
          <w:sz w:val="21"/>
          <w:szCs w:val="21"/>
          <w:lang w:eastAsia="zh-CN"/>
        </w:rPr>
        <w:t>招标人</w:t>
      </w:r>
      <w:r>
        <w:rPr>
          <w:rFonts w:hint="eastAsia"/>
          <w:color w:val="auto"/>
          <w:sz w:val="21"/>
          <w:szCs w:val="21"/>
        </w:rPr>
        <w:t>最终确认后，</w:t>
      </w:r>
      <w:r>
        <w:rPr>
          <w:rFonts w:hint="eastAsia"/>
          <w:color w:val="auto"/>
          <w:sz w:val="21"/>
          <w:szCs w:val="21"/>
          <w:lang w:eastAsia="zh-CN"/>
        </w:rPr>
        <w:t>中标人</w:t>
      </w:r>
      <w:r>
        <w:rPr>
          <w:rFonts w:hint="eastAsia"/>
          <w:color w:val="auto"/>
          <w:sz w:val="21"/>
          <w:szCs w:val="21"/>
        </w:rPr>
        <w:t xml:space="preserve">方可进行供货， </w:t>
      </w:r>
    </w:p>
    <w:p>
      <w:pPr>
        <w:rPr>
          <w:rFonts w:hint="eastAsia"/>
          <w:color w:val="auto"/>
          <w:sz w:val="21"/>
          <w:szCs w:val="21"/>
        </w:rPr>
        <w:sectPr>
          <w:pgSz w:w="16838" w:h="11906" w:orient="landscape"/>
          <w:pgMar w:top="1179" w:right="567" w:bottom="709" w:left="1151" w:header="851" w:footer="992" w:gutter="0"/>
          <w:pgNumType w:fmt="decimal"/>
          <w:cols w:space="720" w:num="1"/>
          <w:docGrid w:type="lines" w:linePitch="313" w:charSpace="0"/>
        </w:sectPr>
      </w:pPr>
      <w:r>
        <w:rPr>
          <w:rFonts w:hint="eastAsia"/>
          <w:color w:val="auto"/>
          <w:sz w:val="21"/>
          <w:szCs w:val="21"/>
        </w:rPr>
        <w:br w:type="page"/>
      </w:r>
    </w:p>
    <w:p>
      <w:pPr>
        <w:pStyle w:val="17"/>
        <w:widowControl w:val="0"/>
        <w:spacing w:beforeAutospacing="0" w:afterAutospacing="0" w:line="360" w:lineRule="auto"/>
        <w:textAlignment w:val="baseline"/>
        <w:rPr>
          <w:color w:val="auto"/>
          <w:sz w:val="21"/>
          <w:szCs w:val="21"/>
        </w:rPr>
      </w:pPr>
      <w:r>
        <w:rPr>
          <w:rFonts w:hint="eastAsia"/>
          <w:color w:val="auto"/>
          <w:sz w:val="21"/>
          <w:szCs w:val="21"/>
        </w:rPr>
        <w:t>投标人应充分考虑此因素进行报价，投标人中标后不得以井道尺寸调整等问题要求调整中标价。</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eastAsia="zh-CN"/>
        </w:rPr>
        <w:t>四</w:t>
      </w:r>
      <w:r>
        <w:rPr>
          <w:rFonts w:hint="eastAsia"/>
          <w:color w:val="auto"/>
          <w:sz w:val="21"/>
          <w:szCs w:val="21"/>
        </w:rPr>
        <w:t>）电梯的工作条件：</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1、工作电源：动力电源：交流三相 380V/50HZ；照明电源：交流单相220V/50HZ；</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2、工作环境：能够适应高湿、高温环境，连续 24 小时工作要求（温度 0~40℃，湿度 30%~85%）。</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eastAsia="zh-CN"/>
        </w:rPr>
        <w:t>五</w:t>
      </w:r>
      <w:r>
        <w:rPr>
          <w:rFonts w:hint="eastAsia"/>
          <w:color w:val="auto"/>
          <w:sz w:val="21"/>
          <w:szCs w:val="21"/>
        </w:rPr>
        <w:t>）电梯（所有梯型）的技术性能指标：</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(1)速度偏差：≤±5%；</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(2)平层偏差：≤±7mm；</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(3)电梯起制动及额定运行时应舒适、无抖动冲击感觉，运行平稳。起、制动平均加、减速度应能在 0.5m/s2 ～1 m/s 2 之间可调，电梯运行时，垂直方向和水平方向的振动平均加速度分别≤10cm/s2 ；</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(4)开关门时间：可调；</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(5)噪音：运行中轿厢内噪声≤55db(A)；开关门噪声≤65db(A)；机房噪声≤80db(A)。</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eastAsia="zh-CN"/>
        </w:rPr>
        <w:t>六</w:t>
      </w:r>
      <w:r>
        <w:rPr>
          <w:rFonts w:hint="eastAsia"/>
          <w:color w:val="auto"/>
          <w:sz w:val="21"/>
          <w:szCs w:val="21"/>
        </w:rPr>
        <w:t>）电梯（所有梯型）的配置要求：</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以下配置须注明所投设备及其设备关键部件或系统的型号、规格、产地及生产厂家，并需投标人盖章确认：</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（1）所投电梯（所有梯型）的曳引机整机、门机系统整机、控制系统整机必须为所投电梯制造商的原厂原品牌产品。</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所投电梯（所有梯型）的关键部件或系统，即曳引机及曳引机的主机旋转编码器、控制柜整柜、控制柜中的主计算机板及变频器、门机整机（含光幕）、安全部件（限速器、缓冲器、安全钳）、轿厢（含操纵箱、装潢）、井道信息及电缆、曳引绳及厅外召唤等主要电梯配件必须说明其型号、规格、产地及生产厂家，并于设备交货时提供原产地清单，配置表必须由投标人盖章确认。</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（3）主机（曳引机）：永磁同步电动机。</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 控制系统 ：电梯采用 32 位微机处理器 VVVF 控制；电梯采用 32 位微机全计算机智能化控制系统，串行集选操作；采用专用模块化变频器；采用现场总线的数据网络控制技术。监测电梯的运行启停状态、向下/向上运行状态、事故报警状态；发生火灾时由消防报警系统控制电梯降至首层，并显示状态；记录各种参数、状态、报警时间、启停时间、累计运行时间等。</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 xml:space="preserve">（5）门机系统：永磁同步门机，变频变压系统，门机系统采用自适应微机处理器 VVVF 控制。 </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（6）安全装置</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a、门保护：光幕保护，光幕≥120 束光幕保护</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b、限速器：制造商本厂制造或制造商本厂外购</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c、安全钳：制造商本厂制造或制造商本厂外购</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d、缓冲器：制造商本厂制造或制造商本厂外购</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e、拥有安全保障，具备手动盘车救援</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f、电梯主导轨为实心轨道、超速保护装置（制动器）制造商本厂制造或制造商本厂外购</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g、电梯需配置滚轮导靴或滑动导靴（制造商本厂生产或制造商本厂外购）</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（7）井道、坑道要求</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a、具有强迫限位开关、终端限位开关、终端极限限位开关等上下终端保护功能。</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b、底坑检修照明、底坑检修电梯电源开关。</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c、电磁兼容：符合国家最新标准。</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（8） 具备电梯变频节能装置。</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（9） 曳引媒介客梯和货梯采用钢带传动或钢丝绳传动方式均可。</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eastAsia="zh-CN"/>
        </w:rPr>
        <w:t>七</w:t>
      </w:r>
      <w:r>
        <w:rPr>
          <w:rFonts w:hint="eastAsia"/>
          <w:color w:val="auto"/>
          <w:sz w:val="21"/>
          <w:szCs w:val="21"/>
        </w:rPr>
        <w:t>）电梯的装饰要求：</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（1）层门形式为中分门。</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（2）所有轿门均采用 304发纹不锈钢（厚度不小于 1.2 mm）装修，带光幕保护装置。所有厅门均为304发纹不锈钢厅门（厚度不小于 1.2 mm），首层及其余各层门套均为 304 发纹不锈钢小门套（厚度不小于 1.2 mm）。</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val="en-US" w:eastAsia="zh-CN"/>
        </w:rPr>
        <w:t>3</w:t>
      </w:r>
      <w:r>
        <w:rPr>
          <w:rFonts w:hint="eastAsia"/>
          <w:color w:val="auto"/>
          <w:sz w:val="21"/>
          <w:szCs w:val="21"/>
        </w:rPr>
        <w:t>）电梯轿厢操纵箱为单操纵箱,配 1 个厂家标配的液晶显示屏，圆形发纹不锈钢按钮。设有数字式楼层指示器和上下行箭头，显示电梯位置及运行方向。</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还应设有其他必要的装置如：楼层登记及显示按钮，三位状态（自动、司机、检修）钥匙，及开关门、对讲机、紧急呼叫等按钮。控制按钮为微动式（右侧设置），所有面板均采用发纹不锈钢板。</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val="en-US" w:eastAsia="zh-CN"/>
        </w:rPr>
        <w:t>4</w:t>
      </w:r>
      <w:r>
        <w:rPr>
          <w:rFonts w:hint="eastAsia"/>
          <w:color w:val="auto"/>
          <w:sz w:val="21"/>
          <w:szCs w:val="21"/>
        </w:rPr>
        <w:t>）层门信号装置：所有电梯各层均配楼层数字显示、运行方向、层站显示和维修状态提示符号装置。每层层门装有触摸式／微动式上／下召呼按钮。所有面板均采用发纹不锈钢板。</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val="en-US" w:eastAsia="zh-CN"/>
        </w:rPr>
        <w:t>5</w:t>
      </w:r>
      <w:r>
        <w:rPr>
          <w:rFonts w:hint="eastAsia"/>
          <w:color w:val="auto"/>
          <w:sz w:val="21"/>
          <w:szCs w:val="21"/>
        </w:rPr>
        <w:t>）信号指示装置的布置方式及具体的式样在投标文件中具体说明。</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val="en-US" w:eastAsia="zh-CN"/>
        </w:rPr>
        <w:t>6</w:t>
      </w:r>
      <w:r>
        <w:rPr>
          <w:rFonts w:hint="eastAsia"/>
          <w:color w:val="auto"/>
          <w:sz w:val="21"/>
          <w:szCs w:val="21"/>
        </w:rPr>
        <w:t>）操作盘、按钮、候梯厅内招呼盒、轿厢内及候梯厅内数字楼层显示器、门框、天花（提供三个以上不同款式供</w:t>
      </w:r>
      <w:r>
        <w:rPr>
          <w:rFonts w:hint="eastAsia"/>
          <w:color w:val="auto"/>
          <w:sz w:val="21"/>
          <w:szCs w:val="21"/>
          <w:lang w:eastAsia="zh-CN"/>
        </w:rPr>
        <w:t>招标人</w:t>
      </w:r>
      <w:r>
        <w:rPr>
          <w:rFonts w:hint="eastAsia"/>
          <w:color w:val="auto"/>
          <w:sz w:val="21"/>
          <w:szCs w:val="21"/>
        </w:rPr>
        <w:t>选择，价格不变）、地板等乘梯人可见部件必须在投标文件中附有相应的型号（或编号）、图片及采用的材料等资料。</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val="en-US" w:eastAsia="zh-CN"/>
        </w:rPr>
        <w:t>7</w:t>
      </w:r>
      <w:r>
        <w:rPr>
          <w:rFonts w:hint="eastAsia"/>
          <w:color w:val="auto"/>
          <w:sz w:val="21"/>
          <w:szCs w:val="21"/>
        </w:rPr>
        <w:t>）所有电梯轿厢地板均采用 PVC 地板(预留 200 公斤的装修重量)；地坎为冲压硬铝；踢脚板为铝合金；</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val="en-US" w:eastAsia="zh-CN"/>
        </w:rPr>
        <w:t>8</w:t>
      </w:r>
      <w:r>
        <w:rPr>
          <w:rFonts w:hint="eastAsia"/>
          <w:color w:val="auto"/>
          <w:sz w:val="21"/>
          <w:szCs w:val="21"/>
        </w:rPr>
        <w:t>）所有乘客电梯均配备低噪音轴流风机；</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val="en-US" w:eastAsia="zh-CN"/>
        </w:rPr>
        <w:t>9</w:t>
      </w:r>
      <w:r>
        <w:rPr>
          <w:rFonts w:hint="eastAsia"/>
          <w:color w:val="auto"/>
          <w:sz w:val="21"/>
          <w:szCs w:val="21"/>
        </w:rPr>
        <w:t>）投标人投标时应提供以上要求的产品样本及详细资料。</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eastAsia="zh-CN"/>
        </w:rPr>
        <w:t>八</w:t>
      </w:r>
      <w:r>
        <w:rPr>
          <w:rFonts w:hint="eastAsia"/>
          <w:color w:val="auto"/>
          <w:sz w:val="21"/>
          <w:szCs w:val="21"/>
        </w:rPr>
        <w:t>）电梯的功能要求：</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 所投乘客电梯必须满足国家有关强制性要求以及下列功能 （ 包括但不限于）：</w:t>
      </w:r>
    </w:p>
    <w:tbl>
      <w:tblPr>
        <w:tblStyle w:val="22"/>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835"/>
        <w:gridCol w:w="5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序号</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功能中文名称</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集选运行</w:t>
            </w:r>
          </w:p>
        </w:tc>
        <w:tc>
          <w:tcPr>
            <w:tcW w:w="5209" w:type="dxa"/>
            <w:vAlign w:val="center"/>
          </w:tcPr>
          <w:p>
            <w:pPr>
              <w:pStyle w:val="17"/>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轿厢内选层指令和厅外楼层召唤指令，自动优选与电梯运行方向一致信号，并顺向依次应答的自助控制功能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层高自测定</w:t>
            </w:r>
          </w:p>
        </w:tc>
        <w:tc>
          <w:tcPr>
            <w:tcW w:w="5209" w:type="dxa"/>
            <w:vAlign w:val="center"/>
          </w:tcPr>
          <w:p>
            <w:pPr>
              <w:pStyle w:val="17"/>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自动测量并记录层高数据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电气安全回路</w:t>
            </w:r>
          </w:p>
        </w:tc>
        <w:tc>
          <w:tcPr>
            <w:tcW w:w="5209" w:type="dxa"/>
            <w:vAlign w:val="center"/>
          </w:tcPr>
          <w:p>
            <w:pPr>
              <w:pStyle w:val="17"/>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串联在一起的电气安全装置一旦动作，则阻止电梯运行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逆行运行保护</w:t>
            </w:r>
          </w:p>
        </w:tc>
        <w:tc>
          <w:tcPr>
            <w:tcW w:w="5209" w:type="dxa"/>
            <w:vAlign w:val="center"/>
          </w:tcPr>
          <w:p>
            <w:pPr>
              <w:pStyle w:val="17"/>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检测到电梯连续 2 秒内运行方向不一致时，则</w:t>
            </w:r>
          </w:p>
          <w:p>
            <w:pPr>
              <w:pStyle w:val="17"/>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紧急停止电梯运行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超速保护</w:t>
            </w:r>
          </w:p>
        </w:tc>
        <w:tc>
          <w:tcPr>
            <w:tcW w:w="5209" w:type="dxa"/>
            <w:vAlign w:val="center"/>
          </w:tcPr>
          <w:p>
            <w:pPr>
              <w:pStyle w:val="17"/>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检测到电梯速度超出允许值时，则电梯停止运</w:t>
            </w:r>
          </w:p>
          <w:p>
            <w:pPr>
              <w:pStyle w:val="17"/>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称量启动</w:t>
            </w:r>
          </w:p>
        </w:tc>
        <w:tc>
          <w:tcPr>
            <w:tcW w:w="5209" w:type="dxa"/>
            <w:vAlign w:val="center"/>
          </w:tcPr>
          <w:p>
            <w:pPr>
              <w:pStyle w:val="17"/>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电梯根据轿厢内的载重自动调整力矩,以使电</w:t>
            </w:r>
          </w:p>
          <w:p>
            <w:pPr>
              <w:pStyle w:val="17"/>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梯启动平稳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7</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电机过热保护</w:t>
            </w:r>
          </w:p>
        </w:tc>
        <w:tc>
          <w:tcPr>
            <w:tcW w:w="5209" w:type="dxa"/>
            <w:vAlign w:val="center"/>
          </w:tcPr>
          <w:p>
            <w:pPr>
              <w:pStyle w:val="17"/>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检测到电机过热，则停止电梯运行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8</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过电压保护</w:t>
            </w:r>
          </w:p>
        </w:tc>
        <w:tc>
          <w:tcPr>
            <w:tcW w:w="5209" w:type="dxa"/>
            <w:vAlign w:val="center"/>
          </w:tcPr>
          <w:p>
            <w:pPr>
              <w:pStyle w:val="17"/>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检测到整流或逆变装置电压过高，则停止电梯</w:t>
            </w:r>
          </w:p>
          <w:p>
            <w:pPr>
              <w:pStyle w:val="17"/>
              <w:widowControl w:val="0"/>
              <w:spacing w:beforeAutospacing="0" w:afterAutospacing="0" w:line="360" w:lineRule="auto"/>
              <w:ind w:firstLine="420" w:firstLineChars="200"/>
              <w:jc w:val="left"/>
              <w:textAlignment w:val="baseline"/>
              <w:rPr>
                <w:color w:val="auto"/>
                <w:sz w:val="21"/>
                <w:szCs w:val="21"/>
              </w:rPr>
            </w:pPr>
            <w:r>
              <w:rPr>
                <w:rFonts w:hint="eastAsia"/>
                <w:color w:val="auto"/>
                <w:sz w:val="21"/>
                <w:szCs w:val="21"/>
              </w:rPr>
              <w:t>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9</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电源故障保护</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电源发生短缺相，欠压等故障时，则停止电梯</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10</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逆变装置高温检测</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检测到逆变装置过热，则停止电梯运行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11</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终端强制减速</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若轿厢运行到终端而速度还未减到预定值时，</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系统强制减速，使轿厢平层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12</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过低速保护</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检测到电梯速度低于预定值，电梯停止运行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13</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操纵箱微机处理</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当操纵箱微机发生异常时，就近停靠后，电梯</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不能运行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14</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故障自诊断</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对电梯运行过程中的故障机问题进行诊断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15</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层站微机异常处理</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当层站微机发生异常时，就近停靠后，电梯不</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能运行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16</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关门保护</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当轿厢们不能完全开启时，门反向开启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17</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关门力矩保护</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电梯关门遇到额外阻力时，自动增大力矩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18</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电梯不启动报警</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当层站召唤，矫内指令已登记，但电梯在预定</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时间内未能启动，则清除已分配的层站召唤吗，</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保留矫内召唤，点亮异常灯，异常警铃鸣响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19</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层站召唤自动登记</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当一台电梯不能带走所有乘客时，该层站按钮</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自动登记等待分配另一台电梯来服务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20</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逆行保护</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检测到电梯逆行，则停止电梯运行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21</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选层器修正</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电梯在运行过程中，对选层器进行修正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22</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自动再平层</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轿厢到站停靠后，轿厢地坎上平面与层门地坎</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上平面之间的垂直方向超过预定值时，电梯自</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动平层（提升高度&lt;60m 时选配）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23</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电梯受阻失速保护</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当曳引钢丝绳打滑达到预定时间时，电梯停止</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24</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轿内反向指令消除</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电梯自动运行时，当电梯沿途响应完最后一个</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轿内指令或层站召唤后，系统自动检查并消除</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余下的轿内指令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25</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轿内运行方向指示</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在轿厢内用箭头表示电梯的运行方向。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26</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层站运行方向指示</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在层站用箭头表示电梯的运行方向。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27</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关门按钮响应指示</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按下关门按钮时关门按钮灯同时点亮。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28</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换向重开门</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电梯门开状态，前行方向上没有轿内指令和层</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站召唤，且该层站的相反方向的层站召唤已被</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登记，电梯关门后立即重开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29</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门负载检测</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如果门由于超载导致不能完全打开或关闭，电</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梯门将会反方向动作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30</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开门按钮响应指示</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按下开门按钮时开门按钮灯同时点亮。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31</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开门受阻控制</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如果电梯开门受阻，立即关门。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32</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开门保持时间自动</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调整</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根据层站召唤或轿内指令自动调整开门保持时</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33</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轿厢应急照明</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当正常照明电源断电时，立即提供轿厢照明。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34</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实时关门</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电梯停站开门后，按下关门按钮，门立即关闭。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35</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警铃</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紧急时按下该警铃,警铃和通话装置鸣响。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36</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检修操作</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供维修人员使用的检修运行模式。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37</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层站运行控制开关</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通过操作指定层站上安装的"运行/停止"钥匙</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开关，开启或关闭电梯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38</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多方通话装置</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紧急时，轿内或轿顶或底坑的人可以通过该装</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置与机房或监控室的人通话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39</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强制关门</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如果电梯开门保持时间超过预定值，电梯暂时</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忽略非接触式门传感器的作用，强制关门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40</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次层停靠</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电梯到达目的层后，若轿厢门不能完全开启，</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则关门前行到下一层，直到门能完全开启后，</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恢复正常运行。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41</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超载报警</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轿厢超载时，电梯保持开门并且轿内蜂鸣器鸣</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42</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上电再平层</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由于断电引起轿厢停在门区范围内，当电源恢</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复后轿厢将再平层到平层位置。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43</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重复关门</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如果关门受阻，电梯就会重复关门动作，直到</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杂物被清除。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44</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本层再开门</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关门过程中，按同方向层站召唤按钮，电梯重</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新开门。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45</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安全停靠</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电梯因故停在门区外时，控制器进行安全检测，</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若符合启动要求，则电梯就近停层开门。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46</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停层开门</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电梯停层后自动开门。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47</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独立运行</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使用操纵箱内“独立”开关，可以在不中断运</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行的情况下，只响应轿内指令而不响应层站召</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48</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消防运行返回</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当该开关动作时，取消所有层站和轿内指令，</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返回预定层站开门并停机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49</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光幕</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利用光幕保护，在关门期间，检测到乘客或物</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体时，重新开门。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50</w:t>
            </w:r>
          </w:p>
        </w:tc>
        <w:tc>
          <w:tcPr>
            <w:tcW w:w="2835"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消防服务</w:t>
            </w:r>
          </w:p>
        </w:tc>
        <w:tc>
          <w:tcPr>
            <w:tcW w:w="5209"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非消防电梯的自动消防迫降功能；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51</w:t>
            </w:r>
          </w:p>
        </w:tc>
        <w:tc>
          <w:tcPr>
            <w:tcW w:w="8044" w:type="dxa"/>
            <w:gridSpan w:val="2"/>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火灾管制运行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52</w:t>
            </w:r>
          </w:p>
        </w:tc>
        <w:tc>
          <w:tcPr>
            <w:tcW w:w="8044" w:type="dxa"/>
            <w:gridSpan w:val="2"/>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双击取消功能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53</w:t>
            </w:r>
          </w:p>
        </w:tc>
        <w:tc>
          <w:tcPr>
            <w:tcW w:w="8044" w:type="dxa"/>
            <w:gridSpan w:val="2"/>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司机操作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54</w:t>
            </w:r>
          </w:p>
        </w:tc>
        <w:tc>
          <w:tcPr>
            <w:tcW w:w="8044" w:type="dxa"/>
            <w:gridSpan w:val="2"/>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关门等待取消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55</w:t>
            </w:r>
          </w:p>
        </w:tc>
        <w:tc>
          <w:tcPr>
            <w:tcW w:w="8044" w:type="dxa"/>
            <w:gridSpan w:val="2"/>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轿厢关门延时保护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56</w:t>
            </w:r>
          </w:p>
        </w:tc>
        <w:tc>
          <w:tcPr>
            <w:tcW w:w="8044" w:type="dxa"/>
            <w:gridSpan w:val="2"/>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机房紧急电动运行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57</w:t>
            </w:r>
          </w:p>
        </w:tc>
        <w:tc>
          <w:tcPr>
            <w:tcW w:w="8044" w:type="dxa"/>
            <w:gridSpan w:val="2"/>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厅、轿门分别控制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58</w:t>
            </w:r>
          </w:p>
        </w:tc>
        <w:tc>
          <w:tcPr>
            <w:tcW w:w="8044" w:type="dxa"/>
            <w:gridSpan w:val="2"/>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轿内语音报站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59</w:t>
            </w:r>
          </w:p>
        </w:tc>
        <w:tc>
          <w:tcPr>
            <w:tcW w:w="8044" w:type="dxa"/>
            <w:gridSpan w:val="2"/>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大厅呼梯指令取消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60</w:t>
            </w:r>
          </w:p>
        </w:tc>
        <w:tc>
          <w:tcPr>
            <w:tcW w:w="8044" w:type="dxa"/>
            <w:gridSpan w:val="2"/>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重新初始化运行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61</w:t>
            </w:r>
          </w:p>
        </w:tc>
        <w:tc>
          <w:tcPr>
            <w:tcW w:w="8044" w:type="dxa"/>
            <w:gridSpan w:val="2"/>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终端楼层保护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62</w:t>
            </w:r>
          </w:p>
        </w:tc>
        <w:tc>
          <w:tcPr>
            <w:tcW w:w="8044" w:type="dxa"/>
            <w:gridSpan w:val="2"/>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满载直驶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63</w:t>
            </w:r>
          </w:p>
        </w:tc>
        <w:tc>
          <w:tcPr>
            <w:tcW w:w="8044" w:type="dxa"/>
            <w:gridSpan w:val="2"/>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自动泊梯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64</w:t>
            </w:r>
          </w:p>
        </w:tc>
        <w:tc>
          <w:tcPr>
            <w:tcW w:w="8044" w:type="dxa"/>
            <w:gridSpan w:val="2"/>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自动返回基站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65</w:t>
            </w:r>
          </w:p>
        </w:tc>
        <w:tc>
          <w:tcPr>
            <w:tcW w:w="8044" w:type="dxa"/>
            <w:gridSpan w:val="2"/>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提前开门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66</w:t>
            </w:r>
          </w:p>
        </w:tc>
        <w:tc>
          <w:tcPr>
            <w:tcW w:w="8044" w:type="dxa"/>
            <w:gridSpan w:val="2"/>
            <w:vAlign w:val="center"/>
          </w:tcPr>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能体现其性能价格比优势的其他功能配置等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17"/>
              <w:widowControl w:val="0"/>
              <w:spacing w:beforeAutospacing="0" w:afterAutospacing="0" w:line="360" w:lineRule="auto"/>
              <w:ind w:firstLine="420" w:firstLineChars="200"/>
              <w:textAlignment w:val="baseline"/>
              <w:rPr>
                <w:rFonts w:hint="default" w:eastAsia="宋体"/>
                <w:color w:val="auto"/>
                <w:sz w:val="21"/>
                <w:szCs w:val="21"/>
                <w:lang w:val="en-US" w:eastAsia="zh-CN"/>
              </w:rPr>
            </w:pPr>
            <w:r>
              <w:rPr>
                <w:rFonts w:hint="eastAsia"/>
                <w:color w:val="auto"/>
                <w:sz w:val="21"/>
                <w:szCs w:val="21"/>
                <w:lang w:val="en-US" w:eastAsia="zh-CN"/>
              </w:rPr>
              <w:t>67</w:t>
            </w:r>
          </w:p>
        </w:tc>
        <w:tc>
          <w:tcPr>
            <w:tcW w:w="8044" w:type="dxa"/>
            <w:gridSpan w:val="2"/>
            <w:vAlign w:val="center"/>
          </w:tcPr>
          <w:p>
            <w:pPr>
              <w:pStyle w:val="17"/>
              <w:widowControl w:val="0"/>
              <w:spacing w:beforeAutospacing="0" w:afterAutospacing="0" w:line="360" w:lineRule="auto"/>
              <w:ind w:firstLine="420" w:firstLineChars="200"/>
              <w:textAlignment w:val="baseline"/>
              <w:rPr>
                <w:rFonts w:hint="eastAsia" w:eastAsia="宋体"/>
                <w:color w:val="auto"/>
                <w:sz w:val="21"/>
                <w:szCs w:val="21"/>
                <w:lang w:eastAsia="zh-CN"/>
              </w:rPr>
            </w:pPr>
            <w:r>
              <w:rPr>
                <w:rFonts w:hint="eastAsia"/>
                <w:color w:val="auto"/>
                <w:sz w:val="21"/>
                <w:szCs w:val="21"/>
                <w:lang w:eastAsia="zh-CN"/>
              </w:rPr>
              <w:t>电梯专用空调（冷暖两用）</w:t>
            </w:r>
          </w:p>
        </w:tc>
      </w:tr>
    </w:tbl>
    <w:p>
      <w:pPr>
        <w:pStyle w:val="17"/>
        <w:widowControl w:val="0"/>
        <w:spacing w:beforeAutospacing="0" w:afterAutospacing="0" w:line="360" w:lineRule="auto"/>
        <w:textAlignment w:val="baseline"/>
        <w:rPr>
          <w:color w:val="auto"/>
          <w:sz w:val="21"/>
          <w:szCs w:val="21"/>
        </w:rPr>
      </w:pP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（2）所投的消防员电梯必须增加以下功能：</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①消防电源（ 含</w:t>
      </w:r>
      <w:r>
        <w:rPr>
          <w:rFonts w:hint="eastAsia"/>
          <w:color w:val="auto"/>
          <w:sz w:val="21"/>
          <w:szCs w:val="21"/>
          <w:lang w:eastAsia="zh-CN"/>
        </w:rPr>
        <w:t>招标人</w:t>
      </w:r>
      <w:r>
        <w:rPr>
          <w:rFonts w:hint="eastAsia"/>
          <w:color w:val="auto"/>
          <w:sz w:val="21"/>
          <w:szCs w:val="21"/>
        </w:rPr>
        <w:t>的配电柜到电梯控制柜的电缆线）：</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消防员电梯应有两路电源。除日常线路所提供的电源外，供给消防员电梯的专用应急电源应采用专用供电回路，并设有明显标志，使之不受火灾断电影响。</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②专用按钮：</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在首层电梯门口的适当位置设有供消防队员专用的操作按钮。操作按钮一般用玻璃片保护，并在适当位置设有红色的“消防专用”等字样。</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③当正常电源断电时，其他电梯内的照明无电，而该电梯内仍有照明。</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④专用电话及操纵按钮：</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消防员电梯轿厢操纵箱与所投电梯同品牌，且必须满足国标要求电气开关防护等级。轿厢内应设有专用电话和操纵按钮（指消防队员自己操纵电梯的装置），以便消防队员在灭火救援中保持与外界的联系，也可以与消防控制中心直接联络。</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⑤功能转换：</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平时，消防员电梯可以作为工作电梯使用，火灾时转为消防员电梯。其控制系统中应设置转换装置，以便火灾时能迅速改变使用条件，适应消防员电梯的特殊要求。</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⑥国家规定的消防员电梯应有的其他强制性功能要求及该品牌消防员电梯的厂家标配功能。</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（3）投标人所投的曳引式客梯中的无障碍功能包括但不限于以下功能：</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lang w:val="en-US" w:eastAsia="zh-CN"/>
        </w:rPr>
        <w:t>1、</w:t>
      </w:r>
      <w:r>
        <w:rPr>
          <w:rFonts w:hint="eastAsia"/>
          <w:color w:val="auto"/>
          <w:sz w:val="21"/>
          <w:szCs w:val="21"/>
        </w:rPr>
        <w:t>副操纵箱，开门正对面配置半身镜，盲文按钮。</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2、投标人所投所有电梯必须满足或优于上述的功能要求；优于上述功能要求的则视为投标人所投型号自带功能，若</w:t>
      </w:r>
      <w:r>
        <w:rPr>
          <w:rFonts w:hint="eastAsia"/>
          <w:color w:val="auto"/>
          <w:sz w:val="21"/>
          <w:szCs w:val="21"/>
          <w:lang w:eastAsia="zh-CN"/>
        </w:rPr>
        <w:t>中标人</w:t>
      </w:r>
      <w:r>
        <w:rPr>
          <w:rFonts w:hint="eastAsia"/>
          <w:color w:val="auto"/>
          <w:sz w:val="21"/>
          <w:szCs w:val="21"/>
        </w:rPr>
        <w:t>因此提出追加合同价款，</w:t>
      </w:r>
      <w:r>
        <w:rPr>
          <w:rFonts w:hint="eastAsia"/>
          <w:color w:val="auto"/>
          <w:sz w:val="21"/>
          <w:szCs w:val="21"/>
          <w:lang w:eastAsia="zh-CN"/>
        </w:rPr>
        <w:t>招标人</w:t>
      </w:r>
      <w:r>
        <w:rPr>
          <w:rFonts w:hint="eastAsia"/>
          <w:color w:val="auto"/>
          <w:sz w:val="21"/>
          <w:szCs w:val="21"/>
        </w:rPr>
        <w:t>将概不接受。</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eastAsia="zh-CN"/>
        </w:rPr>
        <w:t>九</w:t>
      </w:r>
      <w:r>
        <w:rPr>
          <w:rFonts w:hint="eastAsia"/>
          <w:color w:val="auto"/>
          <w:sz w:val="21"/>
          <w:szCs w:val="21"/>
        </w:rPr>
        <w:t>）投标文件请注明以下各项</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1、整机性能达到中国质量验收标准；</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2、提供主要部件清单；</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3、电梯的其他功能各投标人应在投标书中详细列出；</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4、投标人必须提供关键部件如曳引机、变频器的使用年限，以及控制计算机模块、主钢绳、随行电缆、门机等的使用寿命指标。</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w:t>
      </w:r>
      <w:r>
        <w:rPr>
          <w:rFonts w:hint="eastAsia"/>
          <w:color w:val="auto"/>
          <w:sz w:val="21"/>
          <w:szCs w:val="21"/>
          <w:lang w:eastAsia="zh-CN"/>
        </w:rPr>
        <w:t>十</w:t>
      </w:r>
      <w:r>
        <w:rPr>
          <w:rFonts w:hint="eastAsia"/>
          <w:color w:val="auto"/>
          <w:sz w:val="21"/>
          <w:szCs w:val="21"/>
        </w:rPr>
        <w:t>）承包方式 ：</w:t>
      </w:r>
    </w:p>
    <w:p>
      <w:pPr>
        <w:pStyle w:val="17"/>
        <w:widowControl w:val="0"/>
        <w:spacing w:beforeAutospacing="0" w:afterAutospacing="0" w:line="360" w:lineRule="auto"/>
        <w:ind w:firstLine="420" w:firstLineChars="200"/>
        <w:textAlignment w:val="baseline"/>
        <w:rPr>
          <w:rFonts w:hint="eastAsia"/>
          <w:b/>
          <w:color w:val="auto"/>
          <w:lang w:val="en-US" w:eastAsia="zh-CN"/>
        </w:rPr>
      </w:pPr>
      <w:r>
        <w:rPr>
          <w:rFonts w:hint="eastAsia"/>
          <w:color w:val="auto"/>
          <w:sz w:val="21"/>
          <w:szCs w:val="21"/>
        </w:rPr>
        <w:t>包设计、生产、包供应（含主机、附件、辅材、备品备件、专用工具等）、包运输、保险、包安装（含施工）、包工期、包质量、包调试、包通过检测验收、包培训、包售后服务等交钥匙承包方式。</w:t>
      </w:r>
    </w:p>
    <w:p>
      <w:pPr>
        <w:pStyle w:val="17"/>
        <w:widowControl w:val="0"/>
        <w:spacing w:beforeAutospacing="0" w:afterAutospacing="0" w:line="360" w:lineRule="auto"/>
        <w:textAlignment w:val="baseline"/>
        <w:rPr>
          <w:b/>
          <w:color w:val="auto"/>
        </w:rPr>
      </w:pPr>
      <w:r>
        <w:rPr>
          <w:rFonts w:hint="eastAsia"/>
          <w:b/>
          <w:color w:val="auto"/>
        </w:rPr>
        <w:t>二、商务要求：</w:t>
      </w:r>
    </w:p>
    <w:p>
      <w:pPr>
        <w:pStyle w:val="17"/>
        <w:widowControl w:val="0"/>
        <w:spacing w:beforeAutospacing="0" w:afterAutospacing="0" w:line="360" w:lineRule="auto"/>
        <w:ind w:firstLine="211" w:firstLineChars="100"/>
        <w:textAlignment w:val="baseline"/>
        <w:rPr>
          <w:b/>
          <w:bCs/>
          <w:color w:val="auto"/>
          <w:sz w:val="21"/>
          <w:szCs w:val="21"/>
        </w:rPr>
      </w:pPr>
      <w:r>
        <w:rPr>
          <w:rFonts w:hint="eastAsia"/>
          <w:b/>
          <w:bCs/>
          <w:color w:val="auto"/>
          <w:sz w:val="21"/>
          <w:szCs w:val="21"/>
        </w:rPr>
        <w:t>（一）商品质量要求及供方对质量保证条件和售后服务。</w:t>
      </w:r>
    </w:p>
    <w:p>
      <w:pPr>
        <w:pStyle w:val="17"/>
        <w:widowControl w:val="0"/>
        <w:spacing w:beforeAutospacing="0" w:afterAutospacing="0" w:line="360" w:lineRule="auto"/>
        <w:ind w:firstLine="210" w:firstLineChars="100"/>
        <w:textAlignment w:val="baseline"/>
        <w:rPr>
          <w:color w:val="auto"/>
          <w:sz w:val="21"/>
          <w:szCs w:val="21"/>
        </w:rPr>
      </w:pPr>
      <w:r>
        <w:rPr>
          <w:rFonts w:hint="eastAsia"/>
          <w:color w:val="auto"/>
          <w:sz w:val="21"/>
          <w:szCs w:val="21"/>
        </w:rPr>
        <w:t>1、（1）</w:t>
      </w:r>
      <w:r>
        <w:rPr>
          <w:rFonts w:hint="eastAsia"/>
          <w:color w:val="auto"/>
          <w:sz w:val="21"/>
          <w:szCs w:val="21"/>
          <w:lang w:eastAsia="zh-CN"/>
        </w:rPr>
        <w:t>中标人</w:t>
      </w:r>
      <w:r>
        <w:rPr>
          <w:rFonts w:hint="eastAsia"/>
          <w:color w:val="auto"/>
          <w:sz w:val="21"/>
          <w:szCs w:val="21"/>
        </w:rPr>
        <w:t>为制造商的，必须在赣州市中心城区（章贡区或赣州市经济技术开发区或南康区或蓉江新区或赣县区）设立或委托维保机构，且在签订合同后15天内提供维保机构的营业执照，其注册地址必须在赣州市中心城区（章贡区或赣州经济技术开发区或南康区或蓉江新区或赣县区）范围内【或者提供质量技术监督局出具的其已经在赣州市中心城区设立常驻维保机构（分公司或工作站）的备案手续材料】；委托维保机构（工作站）的，则应提供委托协议、被委托方的《中华人民共和国特种设备安装改造维修许可证》B级及以上。</w:t>
      </w:r>
    </w:p>
    <w:p>
      <w:pPr>
        <w:pStyle w:val="17"/>
        <w:widowControl w:val="0"/>
        <w:spacing w:beforeAutospacing="0" w:afterAutospacing="0" w:line="360" w:lineRule="auto"/>
        <w:ind w:firstLine="210" w:firstLineChars="100"/>
        <w:textAlignment w:val="baseline"/>
        <w:rPr>
          <w:color w:val="auto"/>
          <w:sz w:val="21"/>
          <w:szCs w:val="21"/>
        </w:rPr>
      </w:pPr>
      <w:r>
        <w:rPr>
          <w:rFonts w:hint="eastAsia"/>
          <w:color w:val="auto"/>
          <w:sz w:val="21"/>
          <w:szCs w:val="21"/>
        </w:rPr>
        <w:t>（2）</w:t>
      </w:r>
      <w:r>
        <w:rPr>
          <w:rFonts w:hint="eastAsia"/>
          <w:color w:val="auto"/>
          <w:sz w:val="21"/>
          <w:szCs w:val="21"/>
          <w:lang w:eastAsia="zh-CN"/>
        </w:rPr>
        <w:t>中标人</w:t>
      </w:r>
      <w:r>
        <w:rPr>
          <w:rFonts w:hint="eastAsia"/>
          <w:color w:val="auto"/>
          <w:sz w:val="21"/>
          <w:szCs w:val="21"/>
        </w:rPr>
        <w:t>为代理商的，必须在赣州市中心城区（章贡区或赣州市经济技术开发区或南康区或蓉江新区或赣县区）设立维保机构 ，且在签订合同后15天内提供维保机构的营业执照，且营业执照的注册地址必须在赣州市中心城区（章贡区或赣州经济技术开发区或南康区或蓉江新区或赣县区）范围内或者提供质量技术监督局出具的其已经在赣州市中心城区（章贡区或赣州经济技术开发区或南康区或蓉江新区或赣县区）自行设立常驻维保机构（分公司或工作站）的备案手续材料。</w:t>
      </w:r>
    </w:p>
    <w:p>
      <w:pPr>
        <w:pStyle w:val="17"/>
        <w:widowControl w:val="0"/>
        <w:spacing w:beforeAutospacing="0" w:afterAutospacing="0" w:line="360" w:lineRule="auto"/>
        <w:textAlignment w:val="baseline"/>
        <w:rPr>
          <w:color w:val="auto"/>
          <w:sz w:val="21"/>
          <w:szCs w:val="21"/>
        </w:rPr>
      </w:pPr>
      <w:r>
        <w:rPr>
          <w:rFonts w:hint="eastAsia"/>
          <w:color w:val="auto"/>
          <w:sz w:val="21"/>
          <w:szCs w:val="21"/>
        </w:rPr>
        <w:t>2、确保提供的货物是全新、优质、合格的产品，符合国家的质量标准，并向</w:t>
      </w:r>
      <w:r>
        <w:rPr>
          <w:rFonts w:hint="eastAsia"/>
          <w:color w:val="auto"/>
          <w:sz w:val="21"/>
          <w:szCs w:val="21"/>
          <w:lang w:eastAsia="zh-CN"/>
        </w:rPr>
        <w:t>招标人</w:t>
      </w:r>
      <w:r>
        <w:rPr>
          <w:rFonts w:hint="eastAsia"/>
          <w:color w:val="auto"/>
          <w:sz w:val="21"/>
          <w:szCs w:val="21"/>
        </w:rPr>
        <w:t>提供相关设备技术资料（中文资料）。</w:t>
      </w:r>
    </w:p>
    <w:p>
      <w:pPr>
        <w:pStyle w:val="17"/>
        <w:widowControl w:val="0"/>
        <w:spacing w:beforeAutospacing="0" w:afterAutospacing="0" w:line="360" w:lineRule="auto"/>
        <w:textAlignment w:val="baseline"/>
        <w:rPr>
          <w:color w:val="auto"/>
          <w:sz w:val="21"/>
          <w:szCs w:val="21"/>
        </w:rPr>
      </w:pPr>
      <w:r>
        <w:rPr>
          <w:rFonts w:hint="eastAsia"/>
          <w:color w:val="auto"/>
          <w:sz w:val="21"/>
          <w:szCs w:val="21"/>
        </w:rPr>
        <w:t>3、在质量保证期内，凡因正常使用出现的质量问题，供货商应提供免费维修或更换，在制造商（供货商维修服务点）维修时，供货商应支付设备或组件的包装和运费。对更换或修复的零部件从更换或修复之日起重新计算质量保证期。</w:t>
      </w:r>
    </w:p>
    <w:p>
      <w:pPr>
        <w:pStyle w:val="17"/>
        <w:widowControl w:val="0"/>
        <w:spacing w:beforeAutospacing="0" w:afterAutospacing="0" w:line="360" w:lineRule="auto"/>
        <w:textAlignment w:val="baseline"/>
        <w:rPr>
          <w:color w:val="auto"/>
          <w:sz w:val="21"/>
          <w:szCs w:val="21"/>
        </w:rPr>
      </w:pPr>
      <w:r>
        <w:rPr>
          <w:rFonts w:hint="eastAsia"/>
          <w:color w:val="auto"/>
          <w:sz w:val="21"/>
          <w:szCs w:val="21"/>
        </w:rPr>
        <w:t>4、严格执行厂家的保修规定，在质量保证期内，如电梯发生故障，</w:t>
      </w:r>
      <w:r>
        <w:rPr>
          <w:rFonts w:hint="eastAsia"/>
          <w:color w:val="auto"/>
          <w:sz w:val="21"/>
          <w:szCs w:val="21"/>
          <w:lang w:eastAsia="zh-CN"/>
        </w:rPr>
        <w:t>中标人</w:t>
      </w:r>
      <w:r>
        <w:rPr>
          <w:rFonts w:hint="eastAsia"/>
          <w:color w:val="auto"/>
          <w:sz w:val="21"/>
          <w:szCs w:val="21"/>
        </w:rPr>
        <w:t>应免费提供咨询、维修服务（含易损备品备件的免费更换，并无偿提供应急专用工具一套，并在投标文件中详细列明清单），并承诺生产厂商设备故障的维修响应时效。维护保养人员不能排除故障时，</w:t>
      </w:r>
      <w:r>
        <w:rPr>
          <w:rFonts w:hint="eastAsia"/>
          <w:color w:val="auto"/>
          <w:sz w:val="21"/>
          <w:szCs w:val="21"/>
          <w:lang w:eastAsia="zh-CN"/>
        </w:rPr>
        <w:t>中标人</w:t>
      </w:r>
      <w:r>
        <w:rPr>
          <w:rFonts w:hint="eastAsia"/>
          <w:color w:val="auto"/>
          <w:sz w:val="21"/>
          <w:szCs w:val="21"/>
        </w:rPr>
        <w:t>应负责请电梯生产厂家派技术人员到现场解决故障问题，相关费用由</w:t>
      </w:r>
      <w:r>
        <w:rPr>
          <w:rFonts w:hint="eastAsia"/>
          <w:color w:val="auto"/>
          <w:sz w:val="21"/>
          <w:szCs w:val="21"/>
          <w:lang w:eastAsia="zh-CN"/>
        </w:rPr>
        <w:t>中标人</w:t>
      </w:r>
      <w:r>
        <w:rPr>
          <w:rFonts w:hint="eastAsia"/>
          <w:color w:val="auto"/>
          <w:sz w:val="21"/>
          <w:szCs w:val="21"/>
        </w:rPr>
        <w:t>负责。质量保证期满后，设备需维修的，厂方应本着微利服务原则，按最低价格收取维修费。</w:t>
      </w:r>
    </w:p>
    <w:p>
      <w:pPr>
        <w:pStyle w:val="17"/>
        <w:widowControl w:val="0"/>
        <w:spacing w:beforeAutospacing="0" w:afterAutospacing="0" w:line="360" w:lineRule="auto"/>
        <w:textAlignment w:val="baseline"/>
        <w:rPr>
          <w:color w:val="auto"/>
          <w:sz w:val="21"/>
          <w:szCs w:val="21"/>
        </w:rPr>
      </w:pPr>
      <w:r>
        <w:rPr>
          <w:rFonts w:hint="eastAsia"/>
          <w:color w:val="auto"/>
          <w:sz w:val="21"/>
          <w:szCs w:val="21"/>
        </w:rPr>
        <w:t>5、在质量保证期内，</w:t>
      </w:r>
      <w:r>
        <w:rPr>
          <w:rFonts w:hint="eastAsia"/>
          <w:color w:val="auto"/>
          <w:sz w:val="21"/>
          <w:szCs w:val="21"/>
          <w:lang w:eastAsia="zh-CN"/>
        </w:rPr>
        <w:t>中标人</w:t>
      </w:r>
      <w:r>
        <w:rPr>
          <w:rFonts w:hint="eastAsia"/>
          <w:color w:val="auto"/>
          <w:sz w:val="21"/>
          <w:szCs w:val="21"/>
        </w:rPr>
        <w:t>应按照招标文件和维护保养合同的要求进行维护保养，若</w:t>
      </w:r>
      <w:r>
        <w:rPr>
          <w:rFonts w:hint="eastAsia"/>
          <w:color w:val="auto"/>
          <w:sz w:val="21"/>
          <w:szCs w:val="21"/>
          <w:lang w:eastAsia="zh-CN"/>
        </w:rPr>
        <w:t>中标人</w:t>
      </w:r>
      <w:r>
        <w:rPr>
          <w:rFonts w:hint="eastAsia"/>
          <w:color w:val="auto"/>
          <w:sz w:val="21"/>
          <w:szCs w:val="21"/>
        </w:rPr>
        <w:t>未尽到维保义务，则</w:t>
      </w:r>
      <w:r>
        <w:rPr>
          <w:rFonts w:hint="eastAsia"/>
          <w:color w:val="auto"/>
          <w:sz w:val="21"/>
          <w:szCs w:val="21"/>
          <w:lang w:eastAsia="zh-CN"/>
        </w:rPr>
        <w:t>招标人</w:t>
      </w:r>
      <w:r>
        <w:rPr>
          <w:rFonts w:hint="eastAsia"/>
          <w:color w:val="auto"/>
          <w:sz w:val="21"/>
          <w:szCs w:val="21"/>
        </w:rPr>
        <w:t>有权根据双方签订的维保合同酌情扣除或拒付余款（质量保证期内每月至少两次例行定期上门维保）；质量保证期满后，投标人应承诺为</w:t>
      </w:r>
      <w:r>
        <w:rPr>
          <w:rFonts w:hint="eastAsia"/>
          <w:color w:val="auto"/>
          <w:sz w:val="21"/>
          <w:szCs w:val="21"/>
          <w:lang w:eastAsia="zh-CN"/>
        </w:rPr>
        <w:t>招标人</w:t>
      </w:r>
      <w:r>
        <w:rPr>
          <w:rFonts w:hint="eastAsia"/>
          <w:color w:val="auto"/>
          <w:sz w:val="21"/>
          <w:szCs w:val="21"/>
        </w:rPr>
        <w:t>提供长期优惠维护、保养及售后服务。列出质量保证期过后维护及保养服务费用的详细说明。</w:t>
      </w:r>
    </w:p>
    <w:p>
      <w:pPr>
        <w:pStyle w:val="17"/>
        <w:widowControl w:val="0"/>
        <w:spacing w:beforeAutospacing="0" w:afterAutospacing="0" w:line="360" w:lineRule="auto"/>
        <w:textAlignment w:val="baseline"/>
        <w:rPr>
          <w:color w:val="auto"/>
          <w:sz w:val="21"/>
          <w:szCs w:val="21"/>
        </w:rPr>
      </w:pPr>
      <w:r>
        <w:rPr>
          <w:rFonts w:hint="eastAsia"/>
          <w:color w:val="auto"/>
          <w:sz w:val="21"/>
          <w:szCs w:val="21"/>
        </w:rPr>
        <w:t>6、</w:t>
      </w:r>
      <w:r>
        <w:rPr>
          <w:rFonts w:hint="eastAsia"/>
          <w:color w:val="auto"/>
          <w:sz w:val="21"/>
          <w:szCs w:val="21"/>
          <w:lang w:eastAsia="zh-CN"/>
        </w:rPr>
        <w:t>投标人</w:t>
      </w:r>
      <w:r>
        <w:rPr>
          <w:rFonts w:hint="eastAsia"/>
          <w:color w:val="auto"/>
          <w:sz w:val="21"/>
          <w:szCs w:val="21"/>
        </w:rPr>
        <w:t>对合同条款和技术规格中要求的安装、调试、验收、技术培训、售后服务等方面做出详细承诺。</w:t>
      </w:r>
    </w:p>
    <w:p>
      <w:pPr>
        <w:pStyle w:val="17"/>
        <w:widowControl w:val="0"/>
        <w:spacing w:beforeAutospacing="0" w:afterAutospacing="0" w:line="360" w:lineRule="auto"/>
        <w:textAlignment w:val="baseline"/>
        <w:rPr>
          <w:color w:val="auto"/>
          <w:sz w:val="21"/>
          <w:szCs w:val="21"/>
        </w:rPr>
      </w:pPr>
      <w:r>
        <w:rPr>
          <w:rFonts w:hint="eastAsia"/>
          <w:color w:val="auto"/>
          <w:sz w:val="21"/>
          <w:szCs w:val="21"/>
        </w:rPr>
        <w:t>7、</w:t>
      </w:r>
      <w:r>
        <w:rPr>
          <w:rFonts w:hint="eastAsia"/>
          <w:color w:val="auto"/>
          <w:sz w:val="21"/>
          <w:szCs w:val="21"/>
          <w:lang w:eastAsia="zh-CN"/>
        </w:rPr>
        <w:t>中标人</w:t>
      </w:r>
      <w:r>
        <w:rPr>
          <w:rFonts w:hint="eastAsia"/>
          <w:color w:val="auto"/>
          <w:sz w:val="21"/>
          <w:szCs w:val="21"/>
        </w:rPr>
        <w:t>在赣州市中心城区（章贡区或赣州经济技术开发区或南康区或蓉江新区或赣县区）具有备品备件库，以备及时维修和更换产品部件。</w:t>
      </w:r>
    </w:p>
    <w:p>
      <w:pPr>
        <w:pStyle w:val="17"/>
        <w:widowControl w:val="0"/>
        <w:spacing w:beforeAutospacing="0" w:afterAutospacing="0" w:line="360" w:lineRule="auto"/>
        <w:textAlignment w:val="baseline"/>
        <w:rPr>
          <w:color w:val="auto"/>
          <w:sz w:val="21"/>
          <w:szCs w:val="21"/>
        </w:rPr>
      </w:pPr>
      <w:r>
        <w:rPr>
          <w:rFonts w:hint="eastAsia"/>
          <w:color w:val="auto"/>
          <w:sz w:val="21"/>
          <w:szCs w:val="21"/>
        </w:rPr>
        <w:t>8、</w:t>
      </w:r>
      <w:r>
        <w:rPr>
          <w:rFonts w:hint="eastAsia"/>
          <w:color w:val="auto"/>
          <w:sz w:val="21"/>
          <w:szCs w:val="21"/>
          <w:lang w:eastAsia="zh-CN"/>
        </w:rPr>
        <w:t>中标人</w:t>
      </w:r>
      <w:r>
        <w:rPr>
          <w:rFonts w:hint="eastAsia"/>
          <w:color w:val="auto"/>
          <w:sz w:val="21"/>
          <w:szCs w:val="21"/>
        </w:rPr>
        <w:t>在电梯安装完成，验收合格后，应及时对电梯进行成品保护，轿厢内壁和地面应设置保护板。维护时间不少于 12 个月，到期后（以</w:t>
      </w:r>
      <w:r>
        <w:rPr>
          <w:rFonts w:hint="eastAsia"/>
          <w:color w:val="auto"/>
          <w:sz w:val="21"/>
          <w:szCs w:val="21"/>
          <w:lang w:eastAsia="zh-CN"/>
        </w:rPr>
        <w:t>招标人</w:t>
      </w:r>
      <w:r>
        <w:rPr>
          <w:rFonts w:hint="eastAsia"/>
          <w:color w:val="auto"/>
          <w:sz w:val="21"/>
          <w:szCs w:val="21"/>
        </w:rPr>
        <w:t>通知为准）负责拆除。</w:t>
      </w:r>
    </w:p>
    <w:p>
      <w:pPr>
        <w:pStyle w:val="17"/>
        <w:widowControl w:val="0"/>
        <w:spacing w:beforeAutospacing="0" w:afterAutospacing="0" w:line="360" w:lineRule="auto"/>
        <w:ind w:firstLine="211" w:firstLineChars="100"/>
        <w:textAlignment w:val="baseline"/>
        <w:rPr>
          <w:b/>
          <w:bCs/>
          <w:color w:val="auto"/>
          <w:sz w:val="21"/>
          <w:szCs w:val="21"/>
        </w:rPr>
      </w:pPr>
      <w:r>
        <w:rPr>
          <w:rFonts w:hint="eastAsia"/>
          <w:b/>
          <w:bCs/>
          <w:color w:val="auto"/>
          <w:sz w:val="21"/>
          <w:szCs w:val="21"/>
        </w:rPr>
        <w:t>（二）交货时间及地点：</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签订正式合同后，根据现场土建施工进度，</w:t>
      </w:r>
      <w:r>
        <w:rPr>
          <w:rFonts w:hint="eastAsia"/>
          <w:color w:val="auto"/>
          <w:sz w:val="21"/>
          <w:szCs w:val="21"/>
          <w:lang w:eastAsia="zh-CN"/>
        </w:rPr>
        <w:t>招标人</w:t>
      </w:r>
      <w:r>
        <w:rPr>
          <w:rFonts w:hint="eastAsia"/>
          <w:color w:val="auto"/>
          <w:sz w:val="21"/>
          <w:szCs w:val="21"/>
        </w:rPr>
        <w:t>将提前通知供货的具体时间，</w:t>
      </w:r>
      <w:r>
        <w:rPr>
          <w:rFonts w:hint="eastAsia"/>
          <w:color w:val="auto"/>
          <w:sz w:val="21"/>
          <w:szCs w:val="21"/>
          <w:lang w:eastAsia="zh-CN"/>
        </w:rPr>
        <w:t>中标人</w:t>
      </w:r>
      <w:r>
        <w:rPr>
          <w:rFonts w:hint="eastAsia"/>
          <w:color w:val="auto"/>
          <w:sz w:val="21"/>
          <w:szCs w:val="21"/>
        </w:rPr>
        <w:t>必须按</w:t>
      </w:r>
      <w:r>
        <w:rPr>
          <w:rFonts w:hint="eastAsia"/>
          <w:color w:val="auto"/>
          <w:sz w:val="21"/>
          <w:szCs w:val="21"/>
          <w:lang w:eastAsia="zh-CN"/>
        </w:rPr>
        <w:t>招标人</w:t>
      </w:r>
      <w:r>
        <w:rPr>
          <w:rFonts w:hint="eastAsia"/>
          <w:color w:val="auto"/>
          <w:sz w:val="21"/>
          <w:szCs w:val="21"/>
        </w:rPr>
        <w:t>规定的时间将设备运到现场，保证在接到</w:t>
      </w:r>
      <w:r>
        <w:rPr>
          <w:rFonts w:hint="eastAsia"/>
          <w:color w:val="auto"/>
          <w:sz w:val="21"/>
          <w:szCs w:val="21"/>
          <w:lang w:eastAsia="zh-CN"/>
        </w:rPr>
        <w:t>招标人</w:t>
      </w:r>
      <w:r>
        <w:rPr>
          <w:rFonts w:hint="eastAsia"/>
          <w:color w:val="auto"/>
          <w:sz w:val="21"/>
          <w:szCs w:val="21"/>
        </w:rPr>
        <w:t>通知供货之日起的</w:t>
      </w:r>
      <w:r>
        <w:rPr>
          <w:rFonts w:hint="eastAsia"/>
          <w:color w:val="auto"/>
          <w:sz w:val="21"/>
          <w:szCs w:val="21"/>
          <w:lang w:val="en-US" w:eastAsia="zh-CN"/>
        </w:rPr>
        <w:t>80</w:t>
      </w:r>
      <w:r>
        <w:rPr>
          <w:rFonts w:hint="eastAsia"/>
          <w:color w:val="auto"/>
          <w:sz w:val="21"/>
          <w:szCs w:val="21"/>
        </w:rPr>
        <w:t>天内完成所有电梯的供货、安装、调试。</w:t>
      </w:r>
    </w:p>
    <w:p>
      <w:pPr>
        <w:pStyle w:val="17"/>
        <w:widowControl w:val="0"/>
        <w:numPr>
          <w:ilvl w:val="0"/>
          <w:numId w:val="8"/>
        </w:numPr>
        <w:spacing w:beforeAutospacing="0" w:afterAutospacing="0" w:line="360" w:lineRule="auto"/>
        <w:ind w:firstLine="211" w:firstLineChars="100"/>
        <w:textAlignment w:val="baseline"/>
        <w:rPr>
          <w:b/>
          <w:bCs/>
          <w:color w:val="auto"/>
          <w:sz w:val="21"/>
          <w:szCs w:val="21"/>
        </w:rPr>
      </w:pPr>
      <w:r>
        <w:rPr>
          <w:rFonts w:hint="eastAsia"/>
          <w:b/>
          <w:bCs/>
          <w:color w:val="auto"/>
          <w:sz w:val="21"/>
          <w:szCs w:val="21"/>
        </w:rPr>
        <w:t>验收方式：</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w:t>
      </w:r>
      <w:r>
        <w:rPr>
          <w:rFonts w:hint="eastAsia"/>
          <w:color w:val="auto"/>
          <w:sz w:val="21"/>
          <w:szCs w:val="21"/>
          <w:lang w:eastAsia="zh-CN"/>
        </w:rPr>
        <w:t>招标人</w:t>
      </w:r>
      <w:r>
        <w:rPr>
          <w:rFonts w:hint="eastAsia"/>
          <w:color w:val="auto"/>
          <w:sz w:val="21"/>
          <w:szCs w:val="21"/>
        </w:rPr>
        <w:t>在设备制造过程中将派人到生产厂家进行监制，并在设备发货前十天赴生产厂进行预验收，</w:t>
      </w:r>
      <w:r>
        <w:rPr>
          <w:rFonts w:hint="eastAsia"/>
          <w:color w:val="auto"/>
          <w:sz w:val="21"/>
          <w:szCs w:val="21"/>
          <w:lang w:eastAsia="zh-CN"/>
        </w:rPr>
        <w:t>中标人</w:t>
      </w:r>
      <w:r>
        <w:rPr>
          <w:rFonts w:hint="eastAsia"/>
          <w:color w:val="auto"/>
          <w:sz w:val="21"/>
          <w:szCs w:val="21"/>
        </w:rPr>
        <w:t>应予以积极配合并对监制、提供凭证或预验收工作提供方便。</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（2）在交货前，</w:t>
      </w:r>
      <w:r>
        <w:rPr>
          <w:rFonts w:hint="eastAsia"/>
          <w:color w:val="auto"/>
          <w:sz w:val="21"/>
          <w:szCs w:val="21"/>
          <w:lang w:eastAsia="zh-CN"/>
        </w:rPr>
        <w:t>中标人</w:t>
      </w:r>
      <w:r>
        <w:rPr>
          <w:rFonts w:hint="eastAsia"/>
          <w:color w:val="auto"/>
          <w:sz w:val="21"/>
          <w:szCs w:val="21"/>
        </w:rPr>
        <w:t>应对货物的质量、规格、性能、数量和重量等进行准确而全面的检验，并出具一份证明货物符合合同规定的检验证书。该证书是付款所需文件的组成部分，但不能作为有关质量、规格、性能、数量和重量的最终检验。</w:t>
      </w:r>
      <w:r>
        <w:rPr>
          <w:rFonts w:hint="eastAsia"/>
          <w:color w:val="auto"/>
          <w:sz w:val="21"/>
          <w:szCs w:val="21"/>
          <w:lang w:eastAsia="zh-CN"/>
        </w:rPr>
        <w:t>中标人</w:t>
      </w:r>
      <w:r>
        <w:rPr>
          <w:rFonts w:hint="eastAsia"/>
          <w:color w:val="auto"/>
          <w:sz w:val="21"/>
          <w:szCs w:val="21"/>
        </w:rPr>
        <w:t>检验的结果和细节应在质量证书中加以说明。</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（3）如果货物的质量和规格与合同不符，或在规定的质量保证期内证实货物具有缺陷的，包括潜在缺陷或使用不符合要求的材料，</w:t>
      </w:r>
      <w:r>
        <w:rPr>
          <w:rFonts w:hint="eastAsia"/>
          <w:color w:val="auto"/>
          <w:sz w:val="21"/>
          <w:szCs w:val="21"/>
          <w:lang w:eastAsia="zh-CN"/>
        </w:rPr>
        <w:t>招标人</w:t>
      </w:r>
      <w:r>
        <w:rPr>
          <w:rFonts w:hint="eastAsia"/>
          <w:color w:val="auto"/>
          <w:sz w:val="21"/>
          <w:szCs w:val="21"/>
        </w:rPr>
        <w:t>应报请本地技术监督部门或有关部门进行检验，并有权凭上述部门出具的质检证书向</w:t>
      </w:r>
      <w:r>
        <w:rPr>
          <w:rFonts w:hint="eastAsia"/>
          <w:color w:val="auto"/>
          <w:sz w:val="21"/>
          <w:szCs w:val="21"/>
          <w:lang w:eastAsia="zh-CN"/>
        </w:rPr>
        <w:t>中标人</w:t>
      </w:r>
      <w:r>
        <w:rPr>
          <w:rFonts w:hint="eastAsia"/>
          <w:color w:val="auto"/>
          <w:sz w:val="21"/>
          <w:szCs w:val="21"/>
        </w:rPr>
        <w:t>提出索赔。</w:t>
      </w:r>
    </w:p>
    <w:p>
      <w:pPr>
        <w:autoSpaceDE w:val="0"/>
        <w:autoSpaceDN w:val="0"/>
        <w:adjustRightInd w:val="0"/>
        <w:snapToGrid w:val="0"/>
        <w:spacing w:line="360" w:lineRule="auto"/>
        <w:ind w:right="32" w:firstLine="211" w:firstLineChars="100"/>
        <w:rPr>
          <w:b/>
          <w:bCs/>
          <w:color w:val="auto"/>
          <w:szCs w:val="21"/>
          <w:lang w:val="zh-CN"/>
        </w:rPr>
      </w:pPr>
      <w:r>
        <w:rPr>
          <w:rFonts w:hint="eastAsia"/>
          <w:b/>
          <w:bCs/>
          <w:color w:val="auto"/>
          <w:szCs w:val="21"/>
        </w:rPr>
        <w:t>（四）</w:t>
      </w:r>
      <w:r>
        <w:rPr>
          <w:rFonts w:hint="eastAsia"/>
          <w:b/>
          <w:bCs/>
          <w:color w:val="auto"/>
          <w:szCs w:val="21"/>
          <w:lang w:val="zh-CN"/>
        </w:rPr>
        <w:t>履约保证金</w:t>
      </w:r>
    </w:p>
    <w:p>
      <w:pPr>
        <w:autoSpaceDE w:val="0"/>
        <w:autoSpaceDN w:val="0"/>
        <w:adjustRightInd w:val="0"/>
        <w:snapToGrid w:val="0"/>
        <w:spacing w:line="360" w:lineRule="auto"/>
        <w:ind w:right="32" w:firstLine="420" w:firstLineChars="200"/>
        <w:rPr>
          <w:rFonts w:ascii="宋体" w:hAnsi="宋体"/>
          <w:color w:val="auto"/>
          <w:kern w:val="0"/>
          <w:szCs w:val="21"/>
          <w:lang w:val="zh-CN"/>
        </w:rPr>
      </w:pPr>
      <w:r>
        <w:rPr>
          <w:rFonts w:hint="eastAsia" w:ascii="宋体" w:hAnsi="宋体"/>
          <w:color w:val="auto"/>
          <w:kern w:val="0"/>
          <w:szCs w:val="21"/>
          <w:lang w:val="zh-CN"/>
        </w:rPr>
        <w:t>中标人投标保证金自动转为合同履约保证金，且须在发放中标通知书后</w:t>
      </w:r>
      <w:r>
        <w:rPr>
          <w:rFonts w:hint="eastAsia" w:ascii="宋体" w:hAnsi="宋体"/>
          <w:color w:val="auto"/>
          <w:kern w:val="0"/>
          <w:szCs w:val="21"/>
        </w:rPr>
        <w:t>5</w:t>
      </w:r>
      <w:r>
        <w:rPr>
          <w:rFonts w:hint="eastAsia" w:ascii="宋体" w:hAnsi="宋体"/>
          <w:color w:val="auto"/>
          <w:kern w:val="0"/>
          <w:szCs w:val="21"/>
          <w:lang w:val="zh-CN"/>
        </w:rPr>
        <w:t>日内向招标人缴足中标总价10%的履约保证金，否则招标人将取消其中标资格并将其列入我行采购供应商黑名单，投标保证金不予退还。履约保证金在项目验收后无息退还给中标人，中标人未按合同约定履行义务时，履约保证金不予退还。</w:t>
      </w:r>
    </w:p>
    <w:p>
      <w:pPr>
        <w:autoSpaceDE w:val="0"/>
        <w:autoSpaceDN w:val="0"/>
        <w:adjustRightInd w:val="0"/>
        <w:snapToGrid w:val="0"/>
        <w:spacing w:line="360" w:lineRule="auto"/>
        <w:ind w:right="32" w:firstLine="211" w:firstLineChars="100"/>
        <w:rPr>
          <w:b/>
          <w:bCs/>
          <w:color w:val="auto"/>
          <w:szCs w:val="21"/>
          <w:lang w:val="zh-CN"/>
        </w:rPr>
      </w:pPr>
      <w:r>
        <w:rPr>
          <w:rFonts w:hint="eastAsia"/>
          <w:b/>
          <w:bCs/>
          <w:color w:val="auto"/>
          <w:szCs w:val="21"/>
          <w:lang w:val="zh-CN"/>
        </w:rPr>
        <w:t>（五）安全生产与文明施工要求</w:t>
      </w:r>
    </w:p>
    <w:p>
      <w:pPr>
        <w:autoSpaceDE w:val="0"/>
        <w:autoSpaceDN w:val="0"/>
        <w:adjustRightInd w:val="0"/>
        <w:snapToGrid w:val="0"/>
        <w:spacing w:line="360" w:lineRule="auto"/>
        <w:ind w:right="32" w:firstLine="420" w:firstLineChars="200"/>
        <w:rPr>
          <w:rFonts w:ascii="宋体" w:hAnsi="宋体"/>
          <w:color w:val="auto"/>
          <w:kern w:val="0"/>
          <w:szCs w:val="21"/>
          <w:lang w:val="zh-CN"/>
        </w:rPr>
      </w:pPr>
      <w:r>
        <w:rPr>
          <w:rFonts w:hint="eastAsia" w:ascii="宋体" w:hAnsi="宋体"/>
          <w:color w:val="auto"/>
          <w:kern w:val="0"/>
          <w:szCs w:val="21"/>
          <w:lang w:val="zh-CN"/>
        </w:rPr>
        <w:t>（1）本工程必须做到安全生产、文明施工，杜绝运输、施工安全事故的发生；乙方在运输、安装、调试、验收阶段若发生一起较大及以上等级施工安全事故，扣除中标人履约保证金的10%，乙方还应承担因此而发生的人身损害及财产损失赔偿责任，甲方不承担任何责任；若发生一起一般生产安全事故，扣除中标人履约保证金的5%，中标人还应承担因此而发生的人身损害及财产损失赔偿责任，甲方不承担任何责任；</w:t>
      </w:r>
    </w:p>
    <w:p>
      <w:pPr>
        <w:autoSpaceDE w:val="0"/>
        <w:autoSpaceDN w:val="0"/>
        <w:adjustRightInd w:val="0"/>
        <w:snapToGrid w:val="0"/>
        <w:spacing w:line="360" w:lineRule="auto"/>
        <w:ind w:right="32" w:firstLine="420" w:firstLineChars="200"/>
        <w:rPr>
          <w:rFonts w:ascii="宋体" w:hAnsi="宋体"/>
          <w:color w:val="auto"/>
          <w:kern w:val="0"/>
          <w:szCs w:val="21"/>
        </w:rPr>
      </w:pPr>
      <w:r>
        <w:rPr>
          <w:rFonts w:hint="eastAsia" w:ascii="宋体" w:hAnsi="宋体"/>
          <w:color w:val="auto"/>
          <w:kern w:val="0"/>
          <w:szCs w:val="21"/>
          <w:lang w:val="zh-CN"/>
        </w:rPr>
        <w:t>（2）生产安全事故等级按照中华人民共和国国务院令第493号“生产安全事故报告和调查处理条例”规定的标准划分。</w:t>
      </w:r>
    </w:p>
    <w:p>
      <w:pPr>
        <w:pStyle w:val="17"/>
        <w:widowControl w:val="0"/>
        <w:spacing w:beforeAutospacing="0" w:afterAutospacing="0" w:line="360" w:lineRule="auto"/>
        <w:ind w:firstLine="422" w:firstLineChars="200"/>
        <w:textAlignment w:val="baseline"/>
        <w:rPr>
          <w:b/>
          <w:bCs/>
          <w:color w:val="auto"/>
          <w:sz w:val="21"/>
          <w:szCs w:val="21"/>
        </w:rPr>
      </w:pPr>
      <w:r>
        <w:rPr>
          <w:rFonts w:hint="eastAsia"/>
          <w:b/>
          <w:bCs/>
          <w:color w:val="auto"/>
          <w:sz w:val="21"/>
          <w:szCs w:val="21"/>
        </w:rPr>
        <w:t>（六）付款方式：</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（1）以人民币付款；</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（2）在合同签订后接</w:t>
      </w:r>
      <w:r>
        <w:rPr>
          <w:rFonts w:hint="eastAsia"/>
          <w:color w:val="auto"/>
          <w:sz w:val="21"/>
          <w:szCs w:val="21"/>
          <w:lang w:eastAsia="zh-CN"/>
        </w:rPr>
        <w:t>招标人</w:t>
      </w:r>
      <w:r>
        <w:rPr>
          <w:rFonts w:hint="eastAsia"/>
          <w:color w:val="auto"/>
          <w:sz w:val="21"/>
          <w:szCs w:val="21"/>
        </w:rPr>
        <w:t>供货通知后15天内，向</w:t>
      </w:r>
      <w:r>
        <w:rPr>
          <w:rFonts w:hint="eastAsia"/>
          <w:color w:val="auto"/>
          <w:sz w:val="21"/>
          <w:szCs w:val="21"/>
          <w:lang w:eastAsia="zh-CN"/>
        </w:rPr>
        <w:t>中标人</w:t>
      </w:r>
      <w:r>
        <w:rPr>
          <w:rFonts w:hint="eastAsia"/>
          <w:color w:val="auto"/>
          <w:sz w:val="21"/>
          <w:szCs w:val="21"/>
        </w:rPr>
        <w:t>预付电梯设备货款的40％；完成电梯设备安装调试后，支付至电梯设备款与安装费之和的90%；经质量技术检验机构验收合格后15天内支付至电梯设备款与安装费之和的95%,余款电梯设备质量保修期过后15天内一次性付清（不计利息）；</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（3）每次向</w:t>
      </w:r>
      <w:r>
        <w:rPr>
          <w:rFonts w:hint="eastAsia"/>
          <w:color w:val="auto"/>
          <w:sz w:val="21"/>
          <w:szCs w:val="21"/>
          <w:lang w:eastAsia="zh-CN"/>
        </w:rPr>
        <w:t>中标人</w:t>
      </w:r>
      <w:r>
        <w:rPr>
          <w:rFonts w:hint="eastAsia"/>
          <w:color w:val="auto"/>
          <w:sz w:val="21"/>
          <w:szCs w:val="21"/>
        </w:rPr>
        <w:t>付款，</w:t>
      </w:r>
      <w:r>
        <w:rPr>
          <w:rFonts w:hint="eastAsia"/>
          <w:color w:val="auto"/>
          <w:sz w:val="21"/>
          <w:szCs w:val="21"/>
          <w:lang w:eastAsia="zh-CN"/>
        </w:rPr>
        <w:t>中标人</w:t>
      </w:r>
      <w:r>
        <w:rPr>
          <w:rFonts w:hint="eastAsia"/>
          <w:color w:val="auto"/>
          <w:sz w:val="21"/>
          <w:szCs w:val="21"/>
        </w:rPr>
        <w:t>必须提供等额</w:t>
      </w:r>
      <w:r>
        <w:rPr>
          <w:rFonts w:hint="eastAsia"/>
          <w:color w:val="auto"/>
          <w:sz w:val="21"/>
          <w:szCs w:val="21"/>
          <w:lang w:eastAsia="zh-CN"/>
        </w:rPr>
        <w:t>增值税</w:t>
      </w:r>
      <w:r>
        <w:rPr>
          <w:rFonts w:hint="eastAsia"/>
          <w:color w:val="auto"/>
          <w:sz w:val="21"/>
          <w:szCs w:val="21"/>
        </w:rPr>
        <w:t>发票。</w:t>
      </w:r>
    </w:p>
    <w:p>
      <w:pPr>
        <w:pStyle w:val="17"/>
        <w:widowControl w:val="0"/>
        <w:spacing w:beforeAutospacing="0" w:afterAutospacing="0" w:line="360" w:lineRule="auto"/>
        <w:ind w:firstLine="422" w:firstLineChars="200"/>
        <w:textAlignment w:val="baseline"/>
        <w:rPr>
          <w:b/>
          <w:bCs/>
          <w:color w:val="auto"/>
          <w:sz w:val="21"/>
          <w:szCs w:val="21"/>
        </w:rPr>
      </w:pPr>
      <w:r>
        <w:rPr>
          <w:rFonts w:hint="eastAsia"/>
          <w:b/>
          <w:bCs/>
          <w:color w:val="auto"/>
          <w:sz w:val="21"/>
          <w:szCs w:val="21"/>
        </w:rPr>
        <w:t>（七）违约责任及赔付：</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（1）</w:t>
      </w:r>
      <w:r>
        <w:rPr>
          <w:rFonts w:hint="eastAsia"/>
          <w:color w:val="auto"/>
          <w:sz w:val="21"/>
          <w:szCs w:val="21"/>
          <w:lang w:eastAsia="zh-CN"/>
        </w:rPr>
        <w:t>中标人</w:t>
      </w:r>
      <w:r>
        <w:rPr>
          <w:rFonts w:hint="eastAsia"/>
          <w:color w:val="auto"/>
          <w:sz w:val="21"/>
          <w:szCs w:val="21"/>
        </w:rPr>
        <w:t>应按照合同规定的日期将货物交付</w:t>
      </w:r>
      <w:r>
        <w:rPr>
          <w:rFonts w:hint="eastAsia"/>
          <w:color w:val="auto"/>
          <w:sz w:val="21"/>
          <w:szCs w:val="21"/>
          <w:lang w:eastAsia="zh-CN"/>
        </w:rPr>
        <w:t>招标人</w:t>
      </w:r>
      <w:r>
        <w:rPr>
          <w:rFonts w:hint="eastAsia"/>
          <w:color w:val="auto"/>
          <w:sz w:val="21"/>
          <w:szCs w:val="21"/>
        </w:rPr>
        <w:t>使用，并按期完成安装调试工作，每逾期交货、交付一天罚合同价款的5‰ 。</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（2）如果</w:t>
      </w:r>
      <w:r>
        <w:rPr>
          <w:rFonts w:hint="eastAsia"/>
          <w:color w:val="auto"/>
          <w:sz w:val="21"/>
          <w:szCs w:val="21"/>
          <w:lang w:eastAsia="zh-CN"/>
        </w:rPr>
        <w:t>中标人</w:t>
      </w:r>
      <w:r>
        <w:rPr>
          <w:rFonts w:hint="eastAsia"/>
          <w:color w:val="auto"/>
          <w:sz w:val="21"/>
          <w:szCs w:val="21"/>
        </w:rPr>
        <w:t>毫无理由地拖延交货和完工，将受到以下制裁：没收履约保证金，加收罚款或按违约终止合同。</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（3）履行合同过程中，如果</w:t>
      </w:r>
      <w:r>
        <w:rPr>
          <w:rFonts w:hint="eastAsia"/>
          <w:color w:val="auto"/>
          <w:sz w:val="21"/>
          <w:szCs w:val="21"/>
          <w:lang w:eastAsia="zh-CN"/>
        </w:rPr>
        <w:t>中标人</w:t>
      </w:r>
      <w:r>
        <w:rPr>
          <w:rFonts w:hint="eastAsia"/>
          <w:color w:val="auto"/>
          <w:sz w:val="21"/>
          <w:szCs w:val="21"/>
        </w:rPr>
        <w:t>遇到不能按时交货和按期完工的情况，应及时以书面形式将不能按时交货和完工的理由、延误时间通知</w:t>
      </w:r>
      <w:r>
        <w:rPr>
          <w:rFonts w:hint="eastAsia"/>
          <w:color w:val="auto"/>
          <w:sz w:val="21"/>
          <w:szCs w:val="21"/>
          <w:lang w:eastAsia="zh-CN"/>
        </w:rPr>
        <w:t>招标人</w:t>
      </w:r>
      <w:r>
        <w:rPr>
          <w:rFonts w:hint="eastAsia"/>
          <w:color w:val="auto"/>
          <w:sz w:val="21"/>
          <w:szCs w:val="21"/>
        </w:rPr>
        <w:t>。</w:t>
      </w:r>
      <w:r>
        <w:rPr>
          <w:rFonts w:hint="eastAsia"/>
          <w:color w:val="auto"/>
          <w:sz w:val="21"/>
          <w:szCs w:val="21"/>
          <w:lang w:eastAsia="zh-CN"/>
        </w:rPr>
        <w:t>招标人</w:t>
      </w:r>
      <w:r>
        <w:rPr>
          <w:rFonts w:hint="eastAsia"/>
          <w:color w:val="auto"/>
          <w:sz w:val="21"/>
          <w:szCs w:val="21"/>
        </w:rPr>
        <w:t>在收到</w:t>
      </w:r>
      <w:r>
        <w:rPr>
          <w:rFonts w:hint="eastAsia"/>
          <w:color w:val="auto"/>
          <w:sz w:val="21"/>
          <w:szCs w:val="21"/>
          <w:lang w:eastAsia="zh-CN"/>
        </w:rPr>
        <w:t>中标人</w:t>
      </w:r>
      <w:r>
        <w:rPr>
          <w:rFonts w:hint="eastAsia"/>
          <w:color w:val="auto"/>
          <w:sz w:val="21"/>
          <w:szCs w:val="21"/>
        </w:rPr>
        <w:t>通知后，应对情况进行分析，决定是否修改合同、酌情延长交货时间或终止合同。</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（4）</w:t>
      </w:r>
      <w:r>
        <w:rPr>
          <w:rFonts w:hint="eastAsia"/>
          <w:color w:val="auto"/>
          <w:sz w:val="21"/>
          <w:szCs w:val="21"/>
          <w:lang w:eastAsia="zh-CN"/>
        </w:rPr>
        <w:t>中标人</w:t>
      </w:r>
      <w:r>
        <w:rPr>
          <w:rFonts w:hint="eastAsia"/>
          <w:color w:val="auto"/>
          <w:sz w:val="21"/>
          <w:szCs w:val="21"/>
        </w:rPr>
        <w:t>不能交货，应向</w:t>
      </w:r>
      <w:r>
        <w:rPr>
          <w:rFonts w:hint="eastAsia"/>
          <w:color w:val="auto"/>
          <w:sz w:val="21"/>
          <w:szCs w:val="21"/>
          <w:lang w:eastAsia="zh-CN"/>
        </w:rPr>
        <w:t>招标人</w:t>
      </w:r>
      <w:r>
        <w:rPr>
          <w:rFonts w:hint="eastAsia"/>
          <w:color w:val="auto"/>
          <w:sz w:val="21"/>
          <w:szCs w:val="21"/>
        </w:rPr>
        <w:t>退还已付款，没收履约保证金，并赔偿合同总价款的20%的违约金。</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（5）保修期内如重大部件(曳引机、控制柜、门机及门保护系统、安全设备)故障率超过3次/每年/台，每超过一次由</w:t>
      </w:r>
      <w:r>
        <w:rPr>
          <w:rFonts w:hint="eastAsia"/>
          <w:color w:val="auto"/>
          <w:sz w:val="21"/>
          <w:szCs w:val="21"/>
          <w:lang w:eastAsia="zh-CN"/>
        </w:rPr>
        <w:t>中标人</w:t>
      </w:r>
      <w:r>
        <w:rPr>
          <w:rFonts w:hint="eastAsia"/>
          <w:color w:val="auto"/>
          <w:sz w:val="21"/>
          <w:szCs w:val="21"/>
        </w:rPr>
        <w:t>免费为</w:t>
      </w:r>
      <w:r>
        <w:rPr>
          <w:rFonts w:hint="eastAsia"/>
          <w:color w:val="auto"/>
          <w:sz w:val="21"/>
          <w:szCs w:val="21"/>
          <w:lang w:eastAsia="zh-CN"/>
        </w:rPr>
        <w:t>招标人</w:t>
      </w:r>
      <w:r>
        <w:rPr>
          <w:rFonts w:hint="eastAsia"/>
          <w:color w:val="auto"/>
          <w:sz w:val="21"/>
          <w:szCs w:val="21"/>
        </w:rPr>
        <w:t>顺延质保期半年。</w:t>
      </w:r>
    </w:p>
    <w:p>
      <w:pPr>
        <w:pStyle w:val="17"/>
        <w:widowControl w:val="0"/>
        <w:spacing w:beforeAutospacing="0" w:afterAutospacing="0" w:line="360" w:lineRule="auto"/>
        <w:ind w:firstLine="420" w:firstLineChars="200"/>
        <w:textAlignment w:val="baseline"/>
        <w:rPr>
          <w:color w:val="auto"/>
          <w:sz w:val="21"/>
          <w:szCs w:val="21"/>
        </w:rPr>
      </w:pPr>
      <w:r>
        <w:rPr>
          <w:rFonts w:hint="eastAsia"/>
          <w:color w:val="auto"/>
          <w:sz w:val="21"/>
          <w:szCs w:val="21"/>
        </w:rPr>
        <w:t>（6）质保期内电梯发生故障，如</w:t>
      </w:r>
      <w:r>
        <w:rPr>
          <w:rFonts w:hint="eastAsia"/>
          <w:color w:val="auto"/>
          <w:sz w:val="21"/>
          <w:szCs w:val="21"/>
          <w:lang w:eastAsia="zh-CN"/>
        </w:rPr>
        <w:t>中标人</w:t>
      </w:r>
      <w:r>
        <w:rPr>
          <w:rFonts w:hint="eastAsia"/>
          <w:color w:val="auto"/>
          <w:sz w:val="21"/>
          <w:szCs w:val="21"/>
        </w:rPr>
        <w:t>在接到</w:t>
      </w:r>
      <w:r>
        <w:rPr>
          <w:rFonts w:hint="eastAsia"/>
          <w:color w:val="auto"/>
          <w:sz w:val="21"/>
          <w:szCs w:val="21"/>
          <w:lang w:eastAsia="zh-CN"/>
        </w:rPr>
        <w:t>招标人</w:t>
      </w:r>
      <w:r>
        <w:rPr>
          <w:rFonts w:hint="eastAsia"/>
          <w:color w:val="auto"/>
          <w:sz w:val="21"/>
          <w:szCs w:val="21"/>
        </w:rPr>
        <w:t>通知后未能及时在2小时内赶到现场维修电梯，每超过一次罚款1000元。</w:t>
      </w:r>
    </w:p>
    <w:p>
      <w:pPr>
        <w:pStyle w:val="17"/>
        <w:widowControl w:val="0"/>
        <w:spacing w:beforeAutospacing="0" w:afterAutospacing="0" w:line="360" w:lineRule="auto"/>
        <w:ind w:firstLine="422" w:firstLineChars="200"/>
        <w:textAlignment w:val="baseline"/>
        <w:rPr>
          <w:color w:val="auto"/>
          <w:sz w:val="21"/>
          <w:szCs w:val="21"/>
        </w:rPr>
      </w:pPr>
      <w:r>
        <w:rPr>
          <w:rFonts w:hint="eastAsia"/>
          <w:b/>
          <w:bCs/>
          <w:color w:val="auto"/>
          <w:sz w:val="21"/>
          <w:szCs w:val="21"/>
        </w:rPr>
        <w:t>（八）其他要求：</w:t>
      </w:r>
    </w:p>
    <w:p>
      <w:pPr>
        <w:pStyle w:val="17"/>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（1）合同签订后，</w:t>
      </w:r>
      <w:r>
        <w:rPr>
          <w:rFonts w:hint="eastAsia"/>
          <w:color w:val="auto"/>
          <w:sz w:val="21"/>
          <w:szCs w:val="21"/>
          <w:lang w:eastAsia="zh-CN"/>
        </w:rPr>
        <w:t>中标人</w:t>
      </w:r>
      <w:r>
        <w:rPr>
          <w:rFonts w:hint="eastAsia"/>
          <w:color w:val="auto"/>
          <w:sz w:val="21"/>
          <w:szCs w:val="21"/>
        </w:rPr>
        <w:t>十天内提供机房、井道的土建相关施工图纸；若井道尺寸大于招标文件提供的井道尺寸，</w:t>
      </w:r>
      <w:r>
        <w:rPr>
          <w:rFonts w:hint="eastAsia"/>
          <w:color w:val="auto"/>
          <w:sz w:val="21"/>
          <w:szCs w:val="21"/>
          <w:lang w:eastAsia="zh-CN"/>
        </w:rPr>
        <w:t>中标人</w:t>
      </w:r>
      <w:r>
        <w:rPr>
          <w:rFonts w:hint="eastAsia"/>
          <w:color w:val="auto"/>
          <w:sz w:val="21"/>
          <w:szCs w:val="21"/>
        </w:rPr>
        <w:t>应对自身的井道图纸进行调整。</w:t>
      </w:r>
    </w:p>
    <w:p>
      <w:pPr>
        <w:pStyle w:val="17"/>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（2）投标人在开标前需自行根据</w:t>
      </w:r>
      <w:r>
        <w:rPr>
          <w:rFonts w:hint="eastAsia"/>
          <w:color w:val="auto"/>
          <w:sz w:val="21"/>
          <w:szCs w:val="21"/>
          <w:lang w:eastAsia="zh-CN"/>
        </w:rPr>
        <w:t>招标人</w:t>
      </w:r>
      <w:r>
        <w:rPr>
          <w:rFonts w:hint="eastAsia"/>
          <w:color w:val="auto"/>
          <w:sz w:val="21"/>
          <w:szCs w:val="21"/>
        </w:rPr>
        <w:t>提供的项目图纸等相关资料及现场察看情况，在合同签订后十天内，提供井道布置、孔洞土建结构预埋件、留孔图及土建相关施工图纸资料；若井道实际尺寸与招标文件提供的井道尺寸有细微偏差，</w:t>
      </w:r>
      <w:r>
        <w:rPr>
          <w:rFonts w:hint="eastAsia"/>
          <w:color w:val="auto"/>
          <w:sz w:val="21"/>
          <w:szCs w:val="21"/>
          <w:lang w:eastAsia="zh-CN"/>
        </w:rPr>
        <w:t>中标人</w:t>
      </w:r>
      <w:r>
        <w:rPr>
          <w:rFonts w:hint="eastAsia"/>
          <w:color w:val="auto"/>
          <w:sz w:val="21"/>
          <w:szCs w:val="21"/>
        </w:rPr>
        <w:t>应自行修整井道细微偏差，费用包含在中标价中不予调整。</w:t>
      </w:r>
    </w:p>
    <w:p>
      <w:pPr>
        <w:pStyle w:val="17"/>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（3）施工工期要求:本项目为交钥匙工程，工期从发放中标通知书后</w:t>
      </w:r>
      <w:r>
        <w:rPr>
          <w:rFonts w:hint="eastAsia"/>
          <w:color w:val="auto"/>
          <w:sz w:val="21"/>
          <w:szCs w:val="21"/>
          <w:lang w:val="en-US" w:eastAsia="zh-CN"/>
        </w:rPr>
        <w:t>80</w:t>
      </w:r>
      <w:r>
        <w:rPr>
          <w:rFonts w:hint="eastAsia"/>
          <w:color w:val="auto"/>
          <w:sz w:val="21"/>
          <w:szCs w:val="21"/>
        </w:rPr>
        <w:t>天内完成并交付使用。合同签订后，</w:t>
      </w:r>
      <w:r>
        <w:rPr>
          <w:rFonts w:hint="eastAsia"/>
          <w:color w:val="auto"/>
          <w:sz w:val="21"/>
          <w:szCs w:val="21"/>
          <w:lang w:eastAsia="zh-CN"/>
        </w:rPr>
        <w:t>中标人</w:t>
      </w:r>
      <w:r>
        <w:rPr>
          <w:rFonts w:hint="eastAsia"/>
          <w:color w:val="auto"/>
          <w:sz w:val="21"/>
          <w:szCs w:val="21"/>
        </w:rPr>
        <w:t>应及时派安装人员配合土建完成相应的预埋工作，</w:t>
      </w:r>
      <w:r>
        <w:rPr>
          <w:rFonts w:hint="eastAsia"/>
          <w:color w:val="auto"/>
          <w:sz w:val="21"/>
          <w:szCs w:val="21"/>
          <w:lang w:eastAsia="zh-CN"/>
        </w:rPr>
        <w:t>中标人</w:t>
      </w:r>
      <w:r>
        <w:rPr>
          <w:rFonts w:hint="eastAsia"/>
          <w:color w:val="auto"/>
          <w:sz w:val="21"/>
          <w:szCs w:val="21"/>
        </w:rPr>
        <w:t>应主动向</w:t>
      </w:r>
      <w:r>
        <w:rPr>
          <w:rFonts w:hint="eastAsia"/>
          <w:color w:val="auto"/>
          <w:sz w:val="21"/>
          <w:szCs w:val="21"/>
          <w:lang w:eastAsia="zh-CN"/>
        </w:rPr>
        <w:t>招标人</w:t>
      </w:r>
      <w:r>
        <w:rPr>
          <w:rFonts w:hint="eastAsia"/>
          <w:color w:val="auto"/>
          <w:sz w:val="21"/>
          <w:szCs w:val="21"/>
        </w:rPr>
        <w:t>跟踪供货日期，确保能满足施工进度，</w:t>
      </w:r>
      <w:r>
        <w:rPr>
          <w:rFonts w:hint="eastAsia"/>
          <w:color w:val="auto"/>
          <w:sz w:val="21"/>
          <w:szCs w:val="21"/>
          <w:lang w:eastAsia="zh-CN"/>
        </w:rPr>
        <w:t>中标人</w:t>
      </w:r>
      <w:r>
        <w:rPr>
          <w:rFonts w:hint="eastAsia"/>
          <w:color w:val="auto"/>
          <w:sz w:val="21"/>
          <w:szCs w:val="21"/>
        </w:rPr>
        <w:t>必须在</w:t>
      </w:r>
      <w:r>
        <w:rPr>
          <w:rFonts w:hint="eastAsia"/>
          <w:color w:val="auto"/>
          <w:sz w:val="21"/>
          <w:szCs w:val="21"/>
          <w:lang w:eastAsia="zh-CN"/>
        </w:rPr>
        <w:t>招标人</w:t>
      </w:r>
      <w:r>
        <w:rPr>
          <w:rFonts w:hint="eastAsia"/>
          <w:color w:val="auto"/>
          <w:sz w:val="21"/>
          <w:szCs w:val="21"/>
        </w:rPr>
        <w:t>要求的工期内完成电梯安装调试工作。</w:t>
      </w:r>
      <w:r>
        <w:rPr>
          <w:rFonts w:hint="eastAsia"/>
          <w:color w:val="auto"/>
          <w:sz w:val="21"/>
          <w:szCs w:val="21"/>
          <w:lang w:eastAsia="zh-CN"/>
        </w:rPr>
        <w:t>中标人</w:t>
      </w:r>
      <w:r>
        <w:rPr>
          <w:rFonts w:hint="eastAsia"/>
          <w:color w:val="auto"/>
          <w:sz w:val="21"/>
          <w:szCs w:val="21"/>
        </w:rPr>
        <w:t>精心组织施工，确保工程建设按总进度计划和单体计划进行，并按期或提前竣工。工程施工按设备到场、安装调试、竣工验收的施工阶段实际完成时间与计划时间进行阶段性核对。因</w:t>
      </w:r>
      <w:r>
        <w:rPr>
          <w:rFonts w:hint="eastAsia"/>
          <w:color w:val="auto"/>
          <w:sz w:val="21"/>
          <w:szCs w:val="21"/>
          <w:lang w:eastAsia="zh-CN"/>
        </w:rPr>
        <w:t>中标人</w:t>
      </w:r>
      <w:r>
        <w:rPr>
          <w:rFonts w:hint="eastAsia"/>
          <w:color w:val="auto"/>
          <w:sz w:val="21"/>
          <w:szCs w:val="21"/>
        </w:rPr>
        <w:t>原因出现阶段性拖延的，拖延3天以上，</w:t>
      </w:r>
      <w:r>
        <w:rPr>
          <w:rFonts w:hint="eastAsia"/>
          <w:color w:val="auto"/>
          <w:sz w:val="21"/>
          <w:szCs w:val="21"/>
          <w:lang w:eastAsia="zh-CN"/>
        </w:rPr>
        <w:t>招标人</w:t>
      </w:r>
      <w:r>
        <w:rPr>
          <w:rFonts w:hint="eastAsia"/>
          <w:color w:val="auto"/>
          <w:sz w:val="21"/>
          <w:szCs w:val="21"/>
        </w:rPr>
        <w:t>或监理发出书面警告；拖延一周以上的</w:t>
      </w:r>
      <w:r>
        <w:rPr>
          <w:rFonts w:hint="eastAsia"/>
          <w:color w:val="auto"/>
          <w:sz w:val="21"/>
          <w:szCs w:val="21"/>
          <w:lang w:eastAsia="zh-CN"/>
        </w:rPr>
        <w:t>招标人</w:t>
      </w:r>
      <w:r>
        <w:rPr>
          <w:rFonts w:hint="eastAsia"/>
          <w:color w:val="auto"/>
          <w:sz w:val="21"/>
          <w:szCs w:val="21"/>
        </w:rPr>
        <w:t>或监理发出书面警告，并处以5000元罚款；拖延半个月以上的，</w:t>
      </w:r>
      <w:r>
        <w:rPr>
          <w:rFonts w:hint="eastAsia"/>
          <w:color w:val="auto"/>
          <w:sz w:val="21"/>
          <w:szCs w:val="21"/>
          <w:lang w:eastAsia="zh-CN"/>
        </w:rPr>
        <w:t>招标人</w:t>
      </w:r>
      <w:r>
        <w:rPr>
          <w:rFonts w:hint="eastAsia"/>
          <w:color w:val="auto"/>
          <w:sz w:val="21"/>
          <w:szCs w:val="21"/>
        </w:rPr>
        <w:t>或监理联合发出书面严重警告，并处以10000元罚款；工期拖延后经</w:t>
      </w:r>
      <w:r>
        <w:rPr>
          <w:rFonts w:hint="eastAsia"/>
          <w:color w:val="auto"/>
          <w:sz w:val="21"/>
          <w:szCs w:val="21"/>
          <w:lang w:eastAsia="zh-CN"/>
        </w:rPr>
        <w:t>中标人</w:t>
      </w:r>
      <w:r>
        <w:rPr>
          <w:rFonts w:hint="eastAsia"/>
          <w:color w:val="auto"/>
          <w:sz w:val="21"/>
          <w:szCs w:val="21"/>
        </w:rPr>
        <w:t>采取积极措施，在此后的施工阶段将进度赶上，按原进度计划完成的，此前所罚款项全额退回（不计利息）；拖延半个月以上，</w:t>
      </w:r>
      <w:r>
        <w:rPr>
          <w:rFonts w:hint="eastAsia"/>
          <w:color w:val="auto"/>
          <w:sz w:val="21"/>
          <w:szCs w:val="21"/>
          <w:lang w:eastAsia="zh-CN"/>
        </w:rPr>
        <w:t>中标人</w:t>
      </w:r>
      <w:r>
        <w:rPr>
          <w:rFonts w:hint="eastAsia"/>
          <w:color w:val="auto"/>
          <w:sz w:val="21"/>
          <w:szCs w:val="21"/>
        </w:rPr>
        <w:t>不采取措施的，工期处于停工、半停工状态的，</w:t>
      </w:r>
      <w:r>
        <w:rPr>
          <w:rFonts w:hint="eastAsia"/>
          <w:color w:val="auto"/>
          <w:sz w:val="21"/>
          <w:szCs w:val="21"/>
          <w:lang w:eastAsia="zh-CN"/>
        </w:rPr>
        <w:t>招标人</w:t>
      </w:r>
      <w:r>
        <w:rPr>
          <w:rFonts w:hint="eastAsia"/>
          <w:color w:val="auto"/>
          <w:sz w:val="21"/>
          <w:szCs w:val="21"/>
        </w:rPr>
        <w:t>有权终止合同。因</w:t>
      </w:r>
      <w:r>
        <w:rPr>
          <w:rFonts w:hint="eastAsia"/>
          <w:color w:val="auto"/>
          <w:sz w:val="21"/>
          <w:szCs w:val="21"/>
          <w:lang w:eastAsia="zh-CN"/>
        </w:rPr>
        <w:t>招标人</w:t>
      </w:r>
      <w:r>
        <w:rPr>
          <w:rFonts w:hint="eastAsia"/>
          <w:color w:val="auto"/>
          <w:sz w:val="21"/>
          <w:szCs w:val="21"/>
        </w:rPr>
        <w:t>原因造成工期延误，</w:t>
      </w:r>
      <w:r>
        <w:rPr>
          <w:rFonts w:hint="eastAsia"/>
          <w:color w:val="auto"/>
          <w:sz w:val="21"/>
          <w:szCs w:val="21"/>
          <w:lang w:eastAsia="zh-CN"/>
        </w:rPr>
        <w:t>招标人</w:t>
      </w:r>
      <w:r>
        <w:rPr>
          <w:rFonts w:hint="eastAsia"/>
          <w:color w:val="auto"/>
          <w:sz w:val="21"/>
          <w:szCs w:val="21"/>
        </w:rPr>
        <w:t>不承担任何经济赔偿责任，只给予工期顺延。</w:t>
      </w:r>
    </w:p>
    <w:p>
      <w:pPr>
        <w:pStyle w:val="17"/>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（4）电梯经质检部门检测验收合格后，</w:t>
      </w:r>
      <w:r>
        <w:rPr>
          <w:rFonts w:hint="eastAsia"/>
          <w:color w:val="auto"/>
          <w:sz w:val="21"/>
          <w:szCs w:val="21"/>
          <w:lang w:eastAsia="zh-CN"/>
        </w:rPr>
        <w:t>中标人</w:t>
      </w:r>
      <w:r>
        <w:rPr>
          <w:rFonts w:hint="eastAsia"/>
          <w:color w:val="auto"/>
          <w:sz w:val="21"/>
          <w:szCs w:val="21"/>
        </w:rPr>
        <w:t>须负责人员的培训，要将钥匙和原始密码（如果有）移交给</w:t>
      </w:r>
      <w:r>
        <w:rPr>
          <w:rFonts w:hint="eastAsia"/>
          <w:color w:val="auto"/>
          <w:sz w:val="21"/>
          <w:szCs w:val="21"/>
          <w:lang w:eastAsia="zh-CN"/>
        </w:rPr>
        <w:t>招标人</w:t>
      </w:r>
      <w:r>
        <w:rPr>
          <w:rFonts w:hint="eastAsia"/>
          <w:color w:val="auto"/>
          <w:sz w:val="21"/>
          <w:szCs w:val="21"/>
        </w:rPr>
        <w:t>。</w:t>
      </w:r>
    </w:p>
    <w:p>
      <w:pPr>
        <w:pStyle w:val="17"/>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（5）因</w:t>
      </w:r>
      <w:r>
        <w:rPr>
          <w:rFonts w:hint="eastAsia"/>
          <w:color w:val="auto"/>
          <w:sz w:val="21"/>
          <w:szCs w:val="21"/>
          <w:lang w:eastAsia="zh-CN"/>
        </w:rPr>
        <w:t>中标人</w:t>
      </w:r>
      <w:r>
        <w:rPr>
          <w:rFonts w:hint="eastAsia"/>
          <w:color w:val="auto"/>
          <w:sz w:val="21"/>
          <w:szCs w:val="21"/>
        </w:rPr>
        <w:t>原因造成质量不符合验收标准，应进行返工直至验收合格为止，并承担返工所发生的一切费用，对</w:t>
      </w:r>
      <w:r>
        <w:rPr>
          <w:rFonts w:hint="eastAsia"/>
          <w:color w:val="auto"/>
          <w:sz w:val="21"/>
          <w:szCs w:val="21"/>
          <w:lang w:eastAsia="zh-CN"/>
        </w:rPr>
        <w:t>招标人</w:t>
      </w:r>
      <w:r>
        <w:rPr>
          <w:rFonts w:hint="eastAsia"/>
          <w:color w:val="auto"/>
          <w:sz w:val="21"/>
          <w:szCs w:val="21"/>
        </w:rPr>
        <w:t>造成损害的，应负责全额赔偿。</w:t>
      </w:r>
    </w:p>
    <w:p>
      <w:pPr>
        <w:pStyle w:val="17"/>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（6）投标报价是综合报价，实行总价包干，应充分考虑与装修施工单位配合所涉及的费用，报价还应充分考虑其市场价格风险以及施工现场条件和工期延误所带来的损失等，风险自担，中标后，</w:t>
      </w:r>
      <w:r>
        <w:rPr>
          <w:rFonts w:hint="eastAsia"/>
          <w:color w:val="auto"/>
          <w:sz w:val="21"/>
          <w:szCs w:val="21"/>
          <w:lang w:eastAsia="zh-CN"/>
        </w:rPr>
        <w:t>招标人</w:t>
      </w:r>
      <w:r>
        <w:rPr>
          <w:rFonts w:hint="eastAsia"/>
          <w:color w:val="auto"/>
          <w:sz w:val="21"/>
          <w:szCs w:val="21"/>
        </w:rPr>
        <w:t>不予调整。</w:t>
      </w:r>
    </w:p>
    <w:p>
      <w:pPr>
        <w:pStyle w:val="17"/>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（7）变更的结算办法及方式：数量以实际采购安装量为准，单价执行中标单价，若因</w:t>
      </w:r>
      <w:r>
        <w:rPr>
          <w:rFonts w:hint="eastAsia"/>
          <w:color w:val="auto"/>
          <w:sz w:val="21"/>
          <w:szCs w:val="21"/>
          <w:lang w:eastAsia="zh-CN"/>
        </w:rPr>
        <w:t>招标人</w:t>
      </w:r>
      <w:r>
        <w:rPr>
          <w:rFonts w:hint="eastAsia"/>
          <w:color w:val="auto"/>
          <w:sz w:val="21"/>
          <w:szCs w:val="21"/>
        </w:rPr>
        <w:t>原因变更了电梯的型号、主要技术参数及配置要求，由双方共同协商调整单价。</w:t>
      </w:r>
    </w:p>
    <w:p>
      <w:pPr>
        <w:pStyle w:val="17"/>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（8）本工程不允许挂靠、转包、擅自分包，否则将终止合同，其履约保证金抵作违约金归</w:t>
      </w:r>
      <w:r>
        <w:rPr>
          <w:rFonts w:hint="eastAsia"/>
          <w:color w:val="auto"/>
          <w:sz w:val="21"/>
          <w:szCs w:val="21"/>
          <w:lang w:eastAsia="zh-CN"/>
        </w:rPr>
        <w:t>招标人</w:t>
      </w:r>
      <w:r>
        <w:rPr>
          <w:rFonts w:hint="eastAsia"/>
          <w:color w:val="auto"/>
          <w:sz w:val="21"/>
          <w:szCs w:val="21"/>
        </w:rPr>
        <w:t>所有，另选施工单位，</w:t>
      </w:r>
      <w:r>
        <w:rPr>
          <w:rFonts w:hint="eastAsia"/>
          <w:color w:val="auto"/>
          <w:sz w:val="21"/>
          <w:szCs w:val="21"/>
          <w:lang w:eastAsia="zh-CN"/>
        </w:rPr>
        <w:t>中标人</w:t>
      </w:r>
      <w:r>
        <w:rPr>
          <w:rFonts w:hint="eastAsia"/>
          <w:color w:val="auto"/>
          <w:sz w:val="21"/>
          <w:szCs w:val="21"/>
        </w:rPr>
        <w:t>无条件在10天内清退出场。</w:t>
      </w:r>
    </w:p>
    <w:p>
      <w:pPr>
        <w:pStyle w:val="17"/>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（9）投标单位应在投标报价中充分考虑电梯试用过程中的所有施工用水用电费、门孔洞细微修整等费用，施工过程中</w:t>
      </w:r>
      <w:r>
        <w:rPr>
          <w:rFonts w:hint="eastAsia"/>
          <w:color w:val="auto"/>
          <w:sz w:val="21"/>
          <w:szCs w:val="21"/>
          <w:lang w:eastAsia="zh-CN"/>
        </w:rPr>
        <w:t>招标人</w:t>
      </w:r>
      <w:r>
        <w:rPr>
          <w:rFonts w:hint="eastAsia"/>
          <w:color w:val="auto"/>
          <w:sz w:val="21"/>
          <w:szCs w:val="21"/>
        </w:rPr>
        <w:t>将不再另行签证。</w:t>
      </w:r>
    </w:p>
    <w:p>
      <w:pPr>
        <w:pStyle w:val="17"/>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color w:val="auto"/>
          <w:sz w:val="21"/>
          <w:szCs w:val="21"/>
        </w:rPr>
      </w:pPr>
      <w:r>
        <w:rPr>
          <w:rFonts w:hint="eastAsia"/>
          <w:color w:val="auto"/>
          <w:sz w:val="21"/>
          <w:szCs w:val="21"/>
        </w:rPr>
        <w:t>（10）本工程电梯（货梯除外）均参照相关有机房电梯样本。电梯待设备选用后，完成电梯安装施工图。若电梯安装涉及需土建单位配合预留，则</w:t>
      </w:r>
      <w:r>
        <w:rPr>
          <w:rFonts w:hint="eastAsia"/>
          <w:color w:val="auto"/>
          <w:sz w:val="21"/>
          <w:szCs w:val="21"/>
          <w:lang w:eastAsia="zh-CN"/>
        </w:rPr>
        <w:t>中标人</w:t>
      </w:r>
      <w:r>
        <w:rPr>
          <w:rFonts w:hint="eastAsia"/>
          <w:color w:val="auto"/>
          <w:sz w:val="21"/>
          <w:szCs w:val="21"/>
        </w:rPr>
        <w:t>应提供相应的图纸并以书面形式提前通知，并派技术人员驻现场进行指导。</w:t>
      </w:r>
    </w:p>
    <w:p>
      <w:pPr>
        <w:pStyle w:val="17"/>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rFonts w:hint="eastAsia"/>
          <w:color w:val="auto"/>
          <w:lang w:val="en-US" w:eastAsia="zh-CN"/>
        </w:rPr>
        <w:sectPr>
          <w:footerReference r:id="rId5" w:type="default"/>
          <w:pgSz w:w="11906" w:h="16838"/>
          <w:pgMar w:top="567" w:right="709" w:bottom="1151" w:left="1179" w:header="851" w:footer="992" w:gutter="0"/>
          <w:pgNumType w:fmt="decimal"/>
          <w:cols w:space="720" w:num="1"/>
          <w:docGrid w:type="lines" w:linePitch="313" w:charSpace="0"/>
        </w:sectPr>
      </w:pPr>
      <w:r>
        <w:rPr>
          <w:rFonts w:hint="eastAsia"/>
          <w:color w:val="auto"/>
          <w:sz w:val="21"/>
          <w:szCs w:val="21"/>
        </w:rPr>
        <w:t>（11）电梯调试合格后,如整体项目需要电梯配合施工的,</w:t>
      </w:r>
      <w:r>
        <w:rPr>
          <w:rFonts w:hint="eastAsia"/>
          <w:color w:val="auto"/>
          <w:sz w:val="21"/>
          <w:szCs w:val="21"/>
          <w:lang w:eastAsia="zh-CN"/>
        </w:rPr>
        <w:t>中标人</w:t>
      </w:r>
      <w:r>
        <w:rPr>
          <w:rFonts w:hint="eastAsia"/>
          <w:color w:val="auto"/>
          <w:sz w:val="21"/>
          <w:szCs w:val="21"/>
        </w:rPr>
        <w:t>应积极派人负责,并不得收取相关费用。</w:t>
      </w:r>
    </w:p>
    <w:p>
      <w:pPr>
        <w:tabs>
          <w:tab w:val="left" w:pos="960"/>
        </w:tabs>
        <w:jc w:val="center"/>
        <w:rPr>
          <w:rFonts w:ascii="黑体" w:hAnsi="黑体" w:eastAsia="黑体"/>
          <w:bCs/>
          <w:color w:val="auto"/>
          <w:spacing w:val="10"/>
          <w:sz w:val="36"/>
          <w:szCs w:val="36"/>
        </w:rPr>
      </w:pPr>
      <w:r>
        <w:rPr>
          <w:rFonts w:hint="eastAsia" w:ascii="黑体" w:hAnsi="黑体" w:eastAsia="黑体"/>
          <w:bCs/>
          <w:color w:val="auto"/>
          <w:spacing w:val="10"/>
          <w:sz w:val="36"/>
          <w:szCs w:val="36"/>
        </w:rPr>
        <w:t>第四章  合同主要条款</w:t>
      </w:r>
    </w:p>
    <w:p>
      <w:pPr>
        <w:adjustRightInd w:val="0"/>
        <w:snapToGrid w:val="0"/>
        <w:spacing w:line="360" w:lineRule="auto"/>
        <w:ind w:firstLine="420" w:firstLineChars="200"/>
        <w:jc w:val="right"/>
        <w:rPr>
          <w:rFonts w:ascii="宋体" w:hAnsi="宋体"/>
          <w:color w:val="auto"/>
          <w:szCs w:val="21"/>
        </w:rPr>
      </w:pPr>
      <w:bookmarkStart w:id="34" w:name="_Toc329088551"/>
      <w:bookmarkStart w:id="35" w:name="_Toc301359892"/>
      <w:bookmarkStart w:id="36" w:name="_Toc301617523"/>
      <w:bookmarkStart w:id="37" w:name="_Toc301534908"/>
      <w:bookmarkStart w:id="38" w:name="_Toc332808466"/>
      <w:bookmarkStart w:id="39" w:name="_Toc301364344"/>
      <w:bookmarkStart w:id="40" w:name="_Toc301195253"/>
      <w:bookmarkStart w:id="41" w:name="_Toc301619597"/>
      <w:bookmarkStart w:id="42" w:name="_Toc23871213"/>
      <w:bookmarkStart w:id="43" w:name="_Toc329155944"/>
      <w:bookmarkStart w:id="44" w:name="_Toc301300466"/>
      <w:r>
        <w:rPr>
          <w:rFonts w:hint="eastAsia" w:asciiTheme="minorEastAsia" w:hAnsiTheme="minorEastAsia" w:eastAsiaTheme="minorEastAsia" w:cstheme="minorEastAsia"/>
          <w:color w:val="auto"/>
          <w:szCs w:val="21"/>
        </w:rPr>
        <w:t>（合同编号：</w:t>
      </w:r>
      <w:r>
        <w:rPr>
          <w:rFonts w:hint="eastAsia" w:asciiTheme="minorEastAsia" w:hAnsiTheme="minorEastAsia" w:cstheme="minorEastAsia"/>
          <w:color w:val="auto"/>
          <w:szCs w:val="21"/>
          <w:lang w:eastAsia="zh-CN"/>
        </w:rPr>
        <w:t>JXJH2021-GZ-G001-1</w:t>
      </w:r>
      <w:r>
        <w:rPr>
          <w:rFonts w:hint="eastAsia" w:asciiTheme="minorEastAsia" w:hAnsiTheme="minorEastAsia" w:eastAsiaTheme="minorEastAsia" w:cstheme="minorEastAsia"/>
          <w:color w:val="auto"/>
          <w:szCs w:val="21"/>
        </w:rPr>
        <w:t xml:space="preserve"> </w:t>
      </w:r>
      <w:r>
        <w:rPr>
          <w:rFonts w:hint="eastAsia"/>
          <w:color w:val="auto"/>
          <w:szCs w:val="21"/>
        </w:rPr>
        <w:t>）</w:t>
      </w:r>
    </w:p>
    <w:p>
      <w:pPr>
        <w:pStyle w:val="12"/>
        <w:pageBreakBefore w:val="0"/>
        <w:widowControl w:val="0"/>
        <w:kinsoku/>
        <w:wordWrap/>
        <w:overflowPunct/>
        <w:topLinePunct w:val="0"/>
        <w:bidi w:val="0"/>
        <w:spacing w:line="312" w:lineRule="auto"/>
        <w:rPr>
          <w:rFonts w:hAnsi="宋体"/>
          <w:color w:val="auto"/>
          <w:szCs w:val="21"/>
        </w:rPr>
      </w:pPr>
      <w:bookmarkStart w:id="45" w:name="_Hlt487972895"/>
      <w:bookmarkEnd w:id="45"/>
      <w:r>
        <w:rPr>
          <w:rFonts w:hint="eastAsia" w:hAnsi="宋体"/>
          <w:color w:val="auto"/>
          <w:szCs w:val="21"/>
        </w:rPr>
        <w:t>甲方（</w:t>
      </w:r>
      <w:r>
        <w:rPr>
          <w:rFonts w:hint="eastAsia" w:hAnsi="宋体"/>
          <w:color w:val="auto"/>
          <w:szCs w:val="21"/>
          <w:lang w:eastAsia="zh-CN"/>
        </w:rPr>
        <w:t>招标人</w:t>
      </w:r>
      <w:r>
        <w:rPr>
          <w:rFonts w:hint="eastAsia" w:hAnsi="宋体"/>
          <w:color w:val="auto"/>
          <w:szCs w:val="21"/>
        </w:rPr>
        <w:t>）：</w:t>
      </w:r>
      <w:r>
        <w:rPr>
          <w:rFonts w:hint="eastAsia"/>
          <w:color w:val="auto"/>
          <w:szCs w:val="21"/>
        </w:rPr>
        <w:t xml:space="preserve"> 赣州银行股份有限公司</w:t>
      </w:r>
    </w:p>
    <w:p>
      <w:pPr>
        <w:pStyle w:val="12"/>
        <w:pageBreakBefore w:val="0"/>
        <w:widowControl w:val="0"/>
        <w:kinsoku/>
        <w:wordWrap/>
        <w:overflowPunct/>
        <w:topLinePunct w:val="0"/>
        <w:bidi w:val="0"/>
        <w:spacing w:line="312" w:lineRule="auto"/>
        <w:rPr>
          <w:color w:val="auto"/>
          <w:szCs w:val="21"/>
        </w:rPr>
      </w:pPr>
      <w:r>
        <w:rPr>
          <w:rFonts w:hint="eastAsia" w:hAnsi="宋体"/>
          <w:color w:val="auto"/>
          <w:szCs w:val="21"/>
        </w:rPr>
        <w:t>乙方（</w:t>
      </w:r>
      <w:r>
        <w:rPr>
          <w:rFonts w:hint="eastAsia" w:hAnsi="宋体"/>
          <w:color w:val="auto"/>
          <w:szCs w:val="21"/>
          <w:lang w:eastAsia="zh-CN"/>
        </w:rPr>
        <w:t>中标人</w:t>
      </w:r>
      <w:r>
        <w:rPr>
          <w:rFonts w:hint="eastAsia" w:hAnsi="宋体"/>
          <w:color w:val="auto"/>
          <w:szCs w:val="21"/>
        </w:rPr>
        <w:t>）：</w:t>
      </w:r>
    </w:p>
    <w:p>
      <w:pPr>
        <w:pStyle w:val="12"/>
        <w:pageBreakBefore w:val="0"/>
        <w:widowControl w:val="0"/>
        <w:kinsoku/>
        <w:wordWrap/>
        <w:overflowPunct/>
        <w:topLinePunct w:val="0"/>
        <w:bidi w:val="0"/>
        <w:spacing w:line="312" w:lineRule="auto"/>
        <w:rPr>
          <w:rFonts w:hAnsi="宋体"/>
          <w:color w:val="auto"/>
          <w:szCs w:val="21"/>
        </w:rPr>
      </w:pPr>
      <w:r>
        <w:rPr>
          <w:rFonts w:hint="eastAsia" w:hAnsi="宋体"/>
          <w:color w:val="auto"/>
          <w:szCs w:val="21"/>
        </w:rPr>
        <w:t>丙方（</w:t>
      </w:r>
      <w:r>
        <w:rPr>
          <w:rFonts w:hint="eastAsia" w:hAnsi="宋体"/>
          <w:color w:val="auto"/>
          <w:szCs w:val="21"/>
          <w:lang w:eastAsia="zh-CN"/>
        </w:rPr>
        <w:t>招标</w:t>
      </w:r>
      <w:r>
        <w:rPr>
          <w:rFonts w:hint="eastAsia" w:hAnsi="宋体"/>
          <w:color w:val="auto"/>
          <w:szCs w:val="21"/>
        </w:rPr>
        <w:t>代理机构）：江西久和招标服务有限公司</w:t>
      </w:r>
    </w:p>
    <w:p>
      <w:pPr>
        <w:pStyle w:val="17"/>
        <w:pageBreakBefore w:val="0"/>
        <w:widowControl w:val="0"/>
        <w:kinsoku/>
        <w:wordWrap/>
        <w:overflowPunct/>
        <w:topLinePunct w:val="0"/>
        <w:bidi w:val="0"/>
        <w:spacing w:beforeAutospacing="0" w:afterAutospacing="0" w:line="312" w:lineRule="auto"/>
        <w:ind w:firstLine="312" w:firstLineChars="149"/>
        <w:textAlignment w:val="baseline"/>
        <w:rPr>
          <w:rFonts w:cs="宋体"/>
          <w:color w:val="auto"/>
          <w:sz w:val="21"/>
          <w:szCs w:val="21"/>
        </w:rPr>
      </w:pPr>
      <w:r>
        <w:rPr>
          <w:rFonts w:hint="eastAsia" w:cs="宋体"/>
          <w:color w:val="auto"/>
          <w:sz w:val="21"/>
          <w:szCs w:val="21"/>
        </w:rPr>
        <w:t>甲、乙、丙三方根据</w:t>
      </w:r>
      <w:r>
        <w:rPr>
          <w:rFonts w:hint="eastAsia" w:cs="宋体"/>
          <w:color w:val="auto"/>
          <w:sz w:val="21"/>
          <w:szCs w:val="21"/>
        </w:rPr>
        <w:t>202</w:t>
      </w:r>
      <w:r>
        <w:rPr>
          <w:rFonts w:hint="eastAsia" w:cs="宋体"/>
          <w:color w:val="auto"/>
          <w:sz w:val="21"/>
          <w:szCs w:val="21"/>
          <w:lang w:val="en-US" w:eastAsia="zh-CN"/>
        </w:rPr>
        <w:t>1</w:t>
      </w:r>
      <w:r>
        <w:rPr>
          <w:rFonts w:hint="eastAsia" w:cs="宋体"/>
          <w:color w:val="auto"/>
          <w:sz w:val="21"/>
          <w:szCs w:val="21"/>
        </w:rPr>
        <w:t>年</w:t>
      </w:r>
      <w:r>
        <w:rPr>
          <w:rFonts w:hint="eastAsia" w:cs="宋体"/>
          <w:color w:val="auto"/>
          <w:sz w:val="21"/>
          <w:szCs w:val="21"/>
          <w:lang w:val="en-US" w:eastAsia="zh-CN"/>
        </w:rPr>
        <w:t>4</w:t>
      </w:r>
      <w:r>
        <w:rPr>
          <w:rFonts w:hint="eastAsia" w:cs="宋体"/>
          <w:color w:val="auto"/>
          <w:sz w:val="21"/>
          <w:szCs w:val="21"/>
        </w:rPr>
        <w:t>月</w:t>
      </w:r>
      <w:r>
        <w:rPr>
          <w:rFonts w:hint="eastAsia" w:cs="宋体"/>
          <w:color w:val="auto"/>
          <w:sz w:val="21"/>
          <w:szCs w:val="21"/>
          <w:lang w:val="en-US" w:eastAsia="zh-CN"/>
        </w:rPr>
        <w:t>23</w:t>
      </w:r>
      <w:r>
        <w:rPr>
          <w:rFonts w:hint="eastAsia" w:cs="宋体"/>
          <w:color w:val="auto"/>
          <w:sz w:val="21"/>
          <w:szCs w:val="21"/>
        </w:rPr>
        <w:t>日进</w:t>
      </w:r>
      <w:r>
        <w:rPr>
          <w:rFonts w:hint="eastAsia" w:cs="宋体"/>
          <w:color w:val="auto"/>
          <w:sz w:val="21"/>
          <w:szCs w:val="21"/>
        </w:rPr>
        <w:t>行的</w:t>
      </w:r>
      <w:r>
        <w:rPr>
          <w:rFonts w:hint="eastAsia" w:cs="宋体"/>
          <w:color w:val="auto"/>
          <w:sz w:val="21"/>
          <w:szCs w:val="21"/>
          <w:lang w:eastAsia="zh-CN"/>
        </w:rPr>
        <w:t>赣州银行股份有限公司原大楼电梯采购及安装项目（第二次）公开招标</w:t>
      </w:r>
      <w:r>
        <w:rPr>
          <w:rFonts w:hint="eastAsia" w:cs="宋体"/>
          <w:color w:val="auto"/>
          <w:sz w:val="21"/>
          <w:szCs w:val="21"/>
        </w:rPr>
        <w:t>采购结果，依据</w:t>
      </w:r>
      <w:r>
        <w:rPr>
          <w:rFonts w:hint="eastAsia" w:cs="宋体"/>
          <w:color w:val="auto"/>
          <w:sz w:val="21"/>
          <w:szCs w:val="21"/>
          <w:lang w:eastAsia="zh-CN"/>
        </w:rPr>
        <w:t>招标</w:t>
      </w:r>
      <w:r>
        <w:rPr>
          <w:rFonts w:hint="eastAsia" w:cs="宋体"/>
          <w:color w:val="auto"/>
          <w:sz w:val="21"/>
          <w:szCs w:val="21"/>
        </w:rPr>
        <w:t>文件、</w:t>
      </w:r>
      <w:r>
        <w:rPr>
          <w:rFonts w:hint="eastAsia" w:cs="宋体"/>
          <w:color w:val="auto"/>
          <w:sz w:val="21"/>
          <w:szCs w:val="21"/>
          <w:lang w:eastAsia="zh-CN"/>
        </w:rPr>
        <w:t>投标</w:t>
      </w:r>
      <w:r>
        <w:rPr>
          <w:rFonts w:hint="eastAsia" w:cs="宋体"/>
          <w:color w:val="auto"/>
          <w:sz w:val="21"/>
          <w:szCs w:val="21"/>
        </w:rPr>
        <w:t>文件及中标通知书等内容达成本合同。</w:t>
      </w:r>
    </w:p>
    <w:p>
      <w:pPr>
        <w:pStyle w:val="17"/>
        <w:pageBreakBefore w:val="0"/>
        <w:widowControl w:val="0"/>
        <w:kinsoku/>
        <w:wordWrap/>
        <w:overflowPunct/>
        <w:topLinePunct w:val="0"/>
        <w:bidi w:val="0"/>
        <w:spacing w:beforeAutospacing="0" w:afterAutospacing="0" w:line="312" w:lineRule="auto"/>
        <w:textAlignment w:val="baseline"/>
        <w:rPr>
          <w:b/>
          <w:bCs/>
          <w:color w:val="auto"/>
          <w:sz w:val="21"/>
          <w:szCs w:val="21"/>
        </w:rPr>
      </w:pPr>
      <w:r>
        <w:rPr>
          <w:rFonts w:hint="eastAsia"/>
          <w:b/>
          <w:bCs/>
          <w:color w:val="auto"/>
          <w:sz w:val="21"/>
          <w:szCs w:val="21"/>
        </w:rPr>
        <w:t>一、中标商品清单及中标价格</w:t>
      </w:r>
    </w:p>
    <w:tbl>
      <w:tblPr>
        <w:tblStyle w:val="22"/>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9"/>
        <w:gridCol w:w="799"/>
        <w:gridCol w:w="1692"/>
        <w:gridCol w:w="1492"/>
        <w:gridCol w:w="1250"/>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701" w:type="dxa"/>
            <w:tcBorders>
              <w:top w:val="single" w:color="auto" w:sz="4" w:space="0"/>
              <w:left w:val="single" w:color="auto" w:sz="4" w:space="0"/>
              <w:bottom w:val="single" w:color="auto" w:sz="4" w:space="0"/>
              <w:right w:val="single" w:color="auto" w:sz="4" w:space="0"/>
            </w:tcBorders>
            <w:vAlign w:val="center"/>
          </w:tcPr>
          <w:p>
            <w:pPr>
              <w:pStyle w:val="12"/>
              <w:pageBreakBefore w:val="0"/>
              <w:widowControl w:val="0"/>
              <w:kinsoku/>
              <w:wordWrap/>
              <w:overflowPunct/>
              <w:topLinePunct w:val="0"/>
              <w:bidi w:val="0"/>
              <w:spacing w:line="312" w:lineRule="auto"/>
              <w:jc w:val="center"/>
              <w:rPr>
                <w:rFonts w:hAnsi="宋体" w:cs="宋体"/>
                <w:color w:val="auto"/>
                <w:szCs w:val="21"/>
              </w:rPr>
            </w:pPr>
            <w:r>
              <w:rPr>
                <w:rFonts w:hint="eastAsia" w:hAnsi="宋体" w:cs="宋体"/>
                <w:color w:val="auto"/>
                <w:szCs w:val="21"/>
              </w:rPr>
              <w:t>响应货物名称</w:t>
            </w:r>
          </w:p>
        </w:tc>
        <w:tc>
          <w:tcPr>
            <w:tcW w:w="709" w:type="dxa"/>
            <w:tcBorders>
              <w:top w:val="single" w:color="auto" w:sz="4" w:space="0"/>
              <w:left w:val="single" w:color="auto" w:sz="4" w:space="0"/>
              <w:bottom w:val="single" w:color="auto" w:sz="4" w:space="0"/>
              <w:right w:val="single" w:color="auto" w:sz="4" w:space="0"/>
            </w:tcBorders>
            <w:vAlign w:val="center"/>
          </w:tcPr>
          <w:p>
            <w:pPr>
              <w:pStyle w:val="12"/>
              <w:pageBreakBefore w:val="0"/>
              <w:widowControl w:val="0"/>
              <w:kinsoku/>
              <w:wordWrap/>
              <w:overflowPunct/>
              <w:topLinePunct w:val="0"/>
              <w:bidi w:val="0"/>
              <w:spacing w:line="312" w:lineRule="auto"/>
              <w:jc w:val="center"/>
              <w:rPr>
                <w:rFonts w:hAnsi="宋体" w:cs="宋体"/>
                <w:color w:val="auto"/>
                <w:szCs w:val="21"/>
              </w:rPr>
            </w:pPr>
            <w:r>
              <w:rPr>
                <w:rFonts w:hint="eastAsia" w:hAnsi="宋体" w:cs="宋体"/>
                <w:color w:val="auto"/>
                <w:szCs w:val="21"/>
              </w:rPr>
              <w:t>单位</w:t>
            </w:r>
          </w:p>
        </w:tc>
        <w:tc>
          <w:tcPr>
            <w:tcW w:w="799" w:type="dxa"/>
            <w:tcBorders>
              <w:top w:val="single" w:color="auto" w:sz="4" w:space="0"/>
              <w:left w:val="single" w:color="auto" w:sz="4" w:space="0"/>
              <w:bottom w:val="single" w:color="auto" w:sz="4" w:space="0"/>
              <w:right w:val="single" w:color="auto" w:sz="4" w:space="0"/>
            </w:tcBorders>
            <w:vAlign w:val="center"/>
          </w:tcPr>
          <w:p>
            <w:pPr>
              <w:pStyle w:val="12"/>
              <w:pageBreakBefore w:val="0"/>
              <w:widowControl w:val="0"/>
              <w:kinsoku/>
              <w:wordWrap/>
              <w:overflowPunct/>
              <w:topLinePunct w:val="0"/>
              <w:bidi w:val="0"/>
              <w:spacing w:line="312" w:lineRule="auto"/>
              <w:jc w:val="center"/>
              <w:rPr>
                <w:rFonts w:hAnsi="宋体" w:cs="宋体"/>
                <w:color w:val="auto"/>
                <w:szCs w:val="21"/>
              </w:rPr>
            </w:pPr>
            <w:r>
              <w:rPr>
                <w:rFonts w:hint="eastAsia" w:hAnsi="宋体" w:cs="宋体"/>
                <w:color w:val="auto"/>
                <w:szCs w:val="21"/>
              </w:rPr>
              <w:t>数量</w:t>
            </w:r>
          </w:p>
        </w:tc>
        <w:tc>
          <w:tcPr>
            <w:tcW w:w="1692" w:type="dxa"/>
            <w:tcBorders>
              <w:top w:val="single" w:color="auto" w:sz="4" w:space="0"/>
              <w:left w:val="single" w:color="auto" w:sz="4" w:space="0"/>
              <w:bottom w:val="single" w:color="auto" w:sz="4" w:space="0"/>
              <w:right w:val="single" w:color="auto" w:sz="4" w:space="0"/>
            </w:tcBorders>
            <w:vAlign w:val="center"/>
          </w:tcPr>
          <w:p>
            <w:pPr>
              <w:pStyle w:val="12"/>
              <w:pageBreakBefore w:val="0"/>
              <w:widowControl w:val="0"/>
              <w:kinsoku/>
              <w:wordWrap/>
              <w:overflowPunct/>
              <w:topLinePunct w:val="0"/>
              <w:bidi w:val="0"/>
              <w:spacing w:line="312" w:lineRule="auto"/>
              <w:jc w:val="center"/>
              <w:rPr>
                <w:rFonts w:hAnsi="宋体" w:cs="宋体"/>
                <w:color w:val="auto"/>
                <w:szCs w:val="21"/>
              </w:rPr>
            </w:pPr>
            <w:r>
              <w:rPr>
                <w:rFonts w:hint="eastAsia" w:hAnsi="宋体" w:cs="宋体"/>
                <w:color w:val="auto"/>
                <w:szCs w:val="21"/>
              </w:rPr>
              <w:t>规格与型号</w:t>
            </w:r>
          </w:p>
        </w:tc>
        <w:tc>
          <w:tcPr>
            <w:tcW w:w="1492" w:type="dxa"/>
            <w:tcBorders>
              <w:top w:val="single" w:color="auto" w:sz="4" w:space="0"/>
              <w:left w:val="single" w:color="auto" w:sz="4" w:space="0"/>
              <w:bottom w:val="single" w:color="auto" w:sz="4" w:space="0"/>
              <w:right w:val="single" w:color="auto" w:sz="4" w:space="0"/>
            </w:tcBorders>
            <w:vAlign w:val="center"/>
          </w:tcPr>
          <w:p>
            <w:pPr>
              <w:pStyle w:val="12"/>
              <w:pageBreakBefore w:val="0"/>
              <w:widowControl w:val="0"/>
              <w:kinsoku/>
              <w:wordWrap/>
              <w:overflowPunct/>
              <w:topLinePunct w:val="0"/>
              <w:bidi w:val="0"/>
              <w:spacing w:line="312" w:lineRule="auto"/>
              <w:jc w:val="center"/>
              <w:rPr>
                <w:rFonts w:hAnsi="宋体" w:cs="宋体"/>
                <w:color w:val="auto"/>
                <w:szCs w:val="21"/>
              </w:rPr>
            </w:pPr>
            <w:r>
              <w:rPr>
                <w:rFonts w:hint="eastAsia" w:hAnsi="宋体" w:cs="宋体"/>
                <w:color w:val="auto"/>
                <w:szCs w:val="21"/>
              </w:rPr>
              <w:t>原厂商及原产地</w:t>
            </w:r>
          </w:p>
        </w:tc>
        <w:tc>
          <w:tcPr>
            <w:tcW w:w="1250" w:type="dxa"/>
            <w:tcBorders>
              <w:top w:val="single" w:color="auto" w:sz="4" w:space="0"/>
              <w:left w:val="single" w:color="auto" w:sz="4" w:space="0"/>
              <w:bottom w:val="single" w:color="auto" w:sz="4" w:space="0"/>
              <w:right w:val="single" w:color="auto" w:sz="4" w:space="0"/>
            </w:tcBorders>
            <w:vAlign w:val="center"/>
          </w:tcPr>
          <w:p>
            <w:pPr>
              <w:pStyle w:val="12"/>
              <w:pageBreakBefore w:val="0"/>
              <w:widowControl w:val="0"/>
              <w:kinsoku/>
              <w:wordWrap/>
              <w:overflowPunct/>
              <w:topLinePunct w:val="0"/>
              <w:bidi w:val="0"/>
              <w:spacing w:line="312" w:lineRule="auto"/>
              <w:jc w:val="center"/>
              <w:rPr>
                <w:rFonts w:hAnsi="宋体" w:cs="宋体"/>
                <w:color w:val="auto"/>
                <w:szCs w:val="21"/>
              </w:rPr>
            </w:pPr>
            <w:r>
              <w:rPr>
                <w:rFonts w:hint="eastAsia" w:hAnsi="宋体" w:cs="宋体"/>
                <w:color w:val="auto"/>
                <w:szCs w:val="21"/>
              </w:rPr>
              <w:t>单价（元）</w:t>
            </w:r>
          </w:p>
        </w:tc>
        <w:tc>
          <w:tcPr>
            <w:tcW w:w="2138" w:type="dxa"/>
            <w:tcBorders>
              <w:top w:val="single" w:color="auto" w:sz="4" w:space="0"/>
              <w:left w:val="single" w:color="auto" w:sz="4" w:space="0"/>
              <w:bottom w:val="single" w:color="auto" w:sz="4" w:space="0"/>
              <w:right w:val="single" w:color="auto" w:sz="4" w:space="0"/>
            </w:tcBorders>
            <w:vAlign w:val="center"/>
          </w:tcPr>
          <w:p>
            <w:pPr>
              <w:pStyle w:val="12"/>
              <w:pageBreakBefore w:val="0"/>
              <w:widowControl w:val="0"/>
              <w:kinsoku/>
              <w:wordWrap/>
              <w:overflowPunct/>
              <w:topLinePunct w:val="0"/>
              <w:bidi w:val="0"/>
              <w:spacing w:line="312" w:lineRule="auto"/>
              <w:jc w:val="center"/>
              <w:rPr>
                <w:rFonts w:hAnsi="宋体" w:cs="宋体"/>
                <w:color w:val="auto"/>
                <w:szCs w:val="21"/>
              </w:rPr>
            </w:pPr>
            <w:r>
              <w:rPr>
                <w:rFonts w:hint="eastAsia" w:hAnsi="宋体" w:cs="宋体"/>
                <w:color w:val="auto"/>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701" w:type="dxa"/>
            <w:tcBorders>
              <w:top w:val="single" w:color="auto" w:sz="4" w:space="0"/>
              <w:left w:val="single" w:color="auto" w:sz="4" w:space="0"/>
              <w:bottom w:val="single" w:color="auto" w:sz="4" w:space="0"/>
              <w:right w:val="single" w:color="auto" w:sz="4" w:space="0"/>
            </w:tcBorders>
            <w:vAlign w:val="center"/>
          </w:tcPr>
          <w:p>
            <w:pPr>
              <w:pStyle w:val="12"/>
              <w:pageBreakBefore w:val="0"/>
              <w:widowControl w:val="0"/>
              <w:kinsoku/>
              <w:wordWrap/>
              <w:overflowPunct/>
              <w:topLinePunct w:val="0"/>
              <w:bidi w:val="0"/>
              <w:spacing w:line="312" w:lineRule="auto"/>
              <w:jc w:val="center"/>
              <w:rPr>
                <w:rFonts w:hAnsi="宋体" w:cs="宋体"/>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2"/>
              <w:pageBreakBefore w:val="0"/>
              <w:widowControl w:val="0"/>
              <w:kinsoku/>
              <w:wordWrap/>
              <w:overflowPunct/>
              <w:topLinePunct w:val="0"/>
              <w:bidi w:val="0"/>
              <w:spacing w:line="312" w:lineRule="auto"/>
              <w:jc w:val="center"/>
              <w:rPr>
                <w:rFonts w:hAnsi="宋体" w:cs="宋体"/>
                <w:color w:val="auto"/>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pStyle w:val="12"/>
              <w:pageBreakBefore w:val="0"/>
              <w:widowControl w:val="0"/>
              <w:kinsoku/>
              <w:wordWrap/>
              <w:overflowPunct/>
              <w:topLinePunct w:val="0"/>
              <w:bidi w:val="0"/>
              <w:spacing w:line="312" w:lineRule="auto"/>
              <w:jc w:val="center"/>
              <w:rPr>
                <w:rFonts w:hAnsi="宋体" w:cs="宋体"/>
                <w:color w:val="auto"/>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pStyle w:val="12"/>
              <w:pageBreakBefore w:val="0"/>
              <w:widowControl w:val="0"/>
              <w:kinsoku/>
              <w:wordWrap/>
              <w:overflowPunct/>
              <w:topLinePunct w:val="0"/>
              <w:bidi w:val="0"/>
              <w:spacing w:line="312" w:lineRule="auto"/>
              <w:jc w:val="center"/>
              <w:rPr>
                <w:rFonts w:hAnsi="宋体" w:cs="宋体"/>
                <w:color w:val="auto"/>
                <w:szCs w:val="21"/>
              </w:rPr>
            </w:pPr>
          </w:p>
        </w:tc>
        <w:tc>
          <w:tcPr>
            <w:tcW w:w="1492" w:type="dxa"/>
            <w:tcBorders>
              <w:top w:val="single" w:color="auto" w:sz="4" w:space="0"/>
              <w:left w:val="single" w:color="auto" w:sz="4" w:space="0"/>
              <w:bottom w:val="single" w:color="auto" w:sz="4" w:space="0"/>
              <w:right w:val="single" w:color="auto" w:sz="4" w:space="0"/>
            </w:tcBorders>
            <w:vAlign w:val="center"/>
          </w:tcPr>
          <w:p>
            <w:pPr>
              <w:pStyle w:val="12"/>
              <w:pageBreakBefore w:val="0"/>
              <w:widowControl w:val="0"/>
              <w:kinsoku/>
              <w:wordWrap/>
              <w:overflowPunct/>
              <w:topLinePunct w:val="0"/>
              <w:bidi w:val="0"/>
              <w:spacing w:line="312" w:lineRule="auto"/>
              <w:jc w:val="center"/>
              <w:rPr>
                <w:rFonts w:hAnsi="宋体" w:cs="宋体"/>
                <w:color w:val="auto"/>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pStyle w:val="12"/>
              <w:pageBreakBefore w:val="0"/>
              <w:widowControl w:val="0"/>
              <w:kinsoku/>
              <w:wordWrap/>
              <w:overflowPunct/>
              <w:topLinePunct w:val="0"/>
              <w:bidi w:val="0"/>
              <w:spacing w:line="312" w:lineRule="auto"/>
              <w:jc w:val="center"/>
              <w:rPr>
                <w:rFonts w:hAnsi="宋体" w:cs="宋体"/>
                <w:color w:val="auto"/>
                <w:szCs w:val="21"/>
              </w:rPr>
            </w:pPr>
          </w:p>
        </w:tc>
        <w:tc>
          <w:tcPr>
            <w:tcW w:w="2138" w:type="dxa"/>
            <w:tcBorders>
              <w:top w:val="single" w:color="auto" w:sz="4" w:space="0"/>
              <w:left w:val="single" w:color="auto" w:sz="4" w:space="0"/>
              <w:bottom w:val="single" w:color="auto" w:sz="4" w:space="0"/>
              <w:right w:val="single" w:color="auto" w:sz="4" w:space="0"/>
            </w:tcBorders>
            <w:vAlign w:val="center"/>
          </w:tcPr>
          <w:p>
            <w:pPr>
              <w:pStyle w:val="12"/>
              <w:pageBreakBefore w:val="0"/>
              <w:widowControl w:val="0"/>
              <w:kinsoku/>
              <w:wordWrap/>
              <w:overflowPunct/>
              <w:topLinePunct w:val="0"/>
              <w:bidi w:val="0"/>
              <w:spacing w:line="312" w:lineRule="auto"/>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701" w:type="dxa"/>
            <w:tcBorders>
              <w:top w:val="single" w:color="auto" w:sz="4" w:space="0"/>
              <w:left w:val="single" w:color="auto" w:sz="4" w:space="0"/>
              <w:bottom w:val="single" w:color="auto" w:sz="4" w:space="0"/>
              <w:right w:val="single" w:color="auto" w:sz="4" w:space="0"/>
            </w:tcBorders>
            <w:vAlign w:val="center"/>
          </w:tcPr>
          <w:p>
            <w:pPr>
              <w:pStyle w:val="12"/>
              <w:pageBreakBefore w:val="0"/>
              <w:widowControl w:val="0"/>
              <w:kinsoku/>
              <w:wordWrap/>
              <w:overflowPunct/>
              <w:topLinePunct w:val="0"/>
              <w:bidi w:val="0"/>
              <w:spacing w:line="312" w:lineRule="auto"/>
              <w:jc w:val="center"/>
              <w:rPr>
                <w:rFonts w:hAnsi="宋体" w:cs="宋体"/>
                <w:color w:val="auto"/>
                <w:szCs w:val="21"/>
              </w:rPr>
            </w:pPr>
            <w:r>
              <w:rPr>
                <w:rFonts w:hint="eastAsia" w:hAnsi="宋体" w:cs="宋体"/>
                <w:color w:val="auto"/>
                <w:szCs w:val="21"/>
              </w:rPr>
              <w:t>响应总价</w:t>
            </w:r>
          </w:p>
        </w:tc>
        <w:tc>
          <w:tcPr>
            <w:tcW w:w="8080" w:type="dxa"/>
            <w:gridSpan w:val="6"/>
            <w:tcBorders>
              <w:top w:val="single" w:color="auto" w:sz="4" w:space="0"/>
              <w:left w:val="single" w:color="auto" w:sz="4" w:space="0"/>
              <w:bottom w:val="single" w:color="auto" w:sz="4" w:space="0"/>
              <w:right w:val="single" w:color="auto" w:sz="4" w:space="0"/>
            </w:tcBorders>
            <w:vAlign w:val="center"/>
          </w:tcPr>
          <w:p>
            <w:pPr>
              <w:pStyle w:val="12"/>
              <w:pageBreakBefore w:val="0"/>
              <w:widowControl w:val="0"/>
              <w:kinsoku/>
              <w:wordWrap/>
              <w:overflowPunct/>
              <w:topLinePunct w:val="0"/>
              <w:bidi w:val="0"/>
              <w:spacing w:line="312" w:lineRule="auto"/>
              <w:rPr>
                <w:rFonts w:hAnsi="宋体" w:cs="宋体"/>
                <w:color w:val="auto"/>
                <w:szCs w:val="21"/>
              </w:rPr>
            </w:pPr>
            <w:r>
              <w:rPr>
                <w:rFonts w:hint="eastAsia" w:hAnsi="宋体" w:cs="宋体"/>
                <w:color w:val="auto"/>
                <w:szCs w:val="21"/>
              </w:rPr>
              <w:t>(大写)：</w:t>
            </w:r>
          </w:p>
        </w:tc>
      </w:tr>
    </w:tbl>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合同另附：</w:t>
      </w:r>
      <w:r>
        <w:rPr>
          <w:rFonts w:hint="eastAsia"/>
          <w:color w:val="auto"/>
          <w:sz w:val="21"/>
          <w:szCs w:val="21"/>
          <w:lang w:eastAsia="zh-CN"/>
        </w:rPr>
        <w:t>招标</w:t>
      </w:r>
      <w:r>
        <w:rPr>
          <w:rFonts w:hint="eastAsia"/>
          <w:color w:val="auto"/>
          <w:sz w:val="21"/>
          <w:szCs w:val="21"/>
        </w:rPr>
        <w:t>文件产品技术参数要求。</w:t>
      </w:r>
    </w:p>
    <w:p>
      <w:pPr>
        <w:pStyle w:val="17"/>
        <w:pageBreakBefore w:val="0"/>
        <w:widowControl w:val="0"/>
        <w:kinsoku/>
        <w:wordWrap/>
        <w:overflowPunct/>
        <w:topLinePunct w:val="0"/>
        <w:bidi w:val="0"/>
        <w:spacing w:beforeAutospacing="0" w:afterAutospacing="0" w:line="312" w:lineRule="auto"/>
        <w:textAlignment w:val="baseline"/>
        <w:rPr>
          <w:b/>
          <w:bCs/>
          <w:color w:val="auto"/>
          <w:sz w:val="21"/>
          <w:szCs w:val="21"/>
        </w:rPr>
      </w:pPr>
      <w:r>
        <w:rPr>
          <w:rFonts w:hint="eastAsia"/>
          <w:b/>
          <w:bCs/>
          <w:color w:val="auto"/>
          <w:sz w:val="21"/>
          <w:szCs w:val="21"/>
        </w:rPr>
        <w:t>二、乙方售出的货物必须附有合法齐全手续以及厂家随商品附带的说明书等资料及物品。</w:t>
      </w:r>
    </w:p>
    <w:p>
      <w:pPr>
        <w:pStyle w:val="17"/>
        <w:pageBreakBefore w:val="0"/>
        <w:widowControl w:val="0"/>
        <w:kinsoku/>
        <w:wordWrap/>
        <w:overflowPunct/>
        <w:topLinePunct w:val="0"/>
        <w:bidi w:val="0"/>
        <w:spacing w:beforeAutospacing="0" w:afterAutospacing="0" w:line="312" w:lineRule="auto"/>
        <w:textAlignment w:val="baseline"/>
        <w:rPr>
          <w:color w:val="auto"/>
          <w:sz w:val="27"/>
          <w:szCs w:val="27"/>
        </w:rPr>
      </w:pPr>
      <w:r>
        <w:rPr>
          <w:rFonts w:hint="eastAsia"/>
          <w:b/>
          <w:bCs/>
          <w:color w:val="auto"/>
          <w:sz w:val="21"/>
          <w:szCs w:val="21"/>
        </w:rPr>
        <w:t>三、商品质量要求及</w:t>
      </w:r>
      <w:r>
        <w:rPr>
          <w:rFonts w:hint="eastAsia"/>
          <w:b/>
          <w:bCs/>
          <w:color w:val="auto"/>
          <w:sz w:val="21"/>
          <w:szCs w:val="21"/>
          <w:lang w:eastAsia="zh-CN"/>
        </w:rPr>
        <w:t>乙</w:t>
      </w:r>
      <w:r>
        <w:rPr>
          <w:rFonts w:hint="eastAsia"/>
          <w:b/>
          <w:bCs/>
          <w:color w:val="auto"/>
          <w:sz w:val="21"/>
          <w:szCs w:val="21"/>
        </w:rPr>
        <w:t>方对质量保证条件和售后服务。</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1、确保提供的货物是全新、优质、合格的产品，符合国家的质量标准，并向甲方提供相关设备技术资料（中文资料）。</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2、质保期2年，在质量保证期内，凡因正常使用出现的质量问题，乙方应提供免费维修或更换，在制造商（供货商维修服务点）维修时，乙方应支付设备或组件的包装和运费。对更换或修复的零部件从更换或修复之日起重新计算质量保证期。</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3、严格执行</w:t>
      </w:r>
      <w:r>
        <w:rPr>
          <w:rFonts w:hint="eastAsia" w:ascii="宋体" w:hAnsi="宋体"/>
          <w:color w:val="auto"/>
          <w:kern w:val="0"/>
          <w:szCs w:val="21"/>
          <w:lang w:eastAsia="zh-CN"/>
        </w:rPr>
        <w:t>甲</w:t>
      </w:r>
      <w:r>
        <w:rPr>
          <w:rFonts w:hint="eastAsia" w:ascii="宋体" w:hAnsi="宋体"/>
          <w:color w:val="auto"/>
          <w:kern w:val="0"/>
          <w:szCs w:val="21"/>
        </w:rPr>
        <w:t>方的保修规定，在质量保证期内，如电梯发生故障，乙方应免费提供咨询、维修服务（含易损备品备件的免费更换，并无偿提供应急专用工具一套，并在投标文件中详细列明清单），并承诺生产厂商设备故障的维修响应时效。维护保养人员不能排除故障时，乙方应负责请电梯生产厂家派技术人员到现场解决故障问题，相关费用由乙方负责。质量保证期满后，设备需维修的，乙方应本着微利服务原则，按最低价格收取维修费。</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4、在质量保证期内，乙方应按照招标文件和维护保养合同的要求进行维护保养，若乙方未尽到维保义务，则甲方有权根据双方签订的维保合同酌情扣除或拒付余款（质量保证期内每月至少两次例行定期上门维保）；质量保证期满后，乙方应承诺为甲方提供长期优惠维护、保养及售后服务。列出质量保证期过后维护及保养服务费用的详细说明。</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5、乙方在赣州市中心城区（章贡区或赣州经济技术开发区或南康区或蓉江新区或赣县区）具有备品备件库，以备及时维修和更换产品部件。</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hint="eastAsia" w:ascii="宋体" w:hAnsi="宋体"/>
          <w:color w:val="auto"/>
          <w:kern w:val="0"/>
          <w:szCs w:val="21"/>
        </w:rPr>
      </w:pPr>
      <w:r>
        <w:rPr>
          <w:rFonts w:hint="eastAsia" w:ascii="宋体" w:hAnsi="宋体"/>
          <w:color w:val="auto"/>
          <w:kern w:val="0"/>
          <w:szCs w:val="21"/>
        </w:rPr>
        <w:t>6、乙方在电梯安装完成，验收合格后，应及时对电梯进行成品保护，轿厢内壁和地面应设置保护板。维护时间不少于 12 个月，到期后（以甲方通知为准）负责拆除。</w:t>
      </w:r>
    </w:p>
    <w:p>
      <w:pPr>
        <w:rPr>
          <w:rFonts w:hint="eastAsia" w:ascii="宋体" w:hAnsi="宋体" w:eastAsia="宋体" w:cs="宋体"/>
          <w:color w:val="auto"/>
        </w:rPr>
      </w:pPr>
      <w:r>
        <w:rPr>
          <w:rFonts w:hint="eastAsia" w:ascii="宋体" w:hAnsi="宋体" w:eastAsia="宋体" w:cs="宋体"/>
          <w:color w:val="auto"/>
          <w:lang w:val="en-US" w:eastAsia="zh-CN"/>
        </w:rPr>
        <w:t>7、</w:t>
      </w:r>
      <w:r>
        <w:rPr>
          <w:rFonts w:hint="eastAsia" w:ascii="宋体" w:hAnsi="宋体" w:eastAsia="宋体" w:cs="宋体"/>
          <w:color w:val="auto"/>
        </w:rPr>
        <w:t>乙方在电梯验收合格移交</w:t>
      </w:r>
      <w:r>
        <w:rPr>
          <w:rFonts w:hint="eastAsia" w:ascii="宋体" w:hAnsi="宋体" w:eastAsia="宋体" w:cs="宋体"/>
          <w:color w:val="auto"/>
          <w:lang w:eastAsia="zh-CN"/>
        </w:rPr>
        <w:t>甲</w:t>
      </w:r>
      <w:r>
        <w:rPr>
          <w:rFonts w:hint="eastAsia" w:ascii="宋体" w:hAnsi="宋体" w:eastAsia="宋体" w:cs="宋体"/>
          <w:color w:val="auto"/>
        </w:rPr>
        <w:t>方指定的物业管理之日前，需提供两台直梯（由</w:t>
      </w:r>
      <w:r>
        <w:rPr>
          <w:rFonts w:hint="eastAsia" w:ascii="宋体" w:hAnsi="宋体" w:eastAsia="宋体" w:cs="宋体"/>
          <w:color w:val="auto"/>
          <w:lang w:eastAsia="zh-CN"/>
        </w:rPr>
        <w:t>甲</w:t>
      </w:r>
      <w:r>
        <w:rPr>
          <w:rFonts w:hint="eastAsia" w:ascii="宋体" w:hAnsi="宋体" w:eastAsia="宋体" w:cs="宋体"/>
          <w:color w:val="auto"/>
        </w:rPr>
        <w:t>方选定）供</w:t>
      </w:r>
      <w:r>
        <w:rPr>
          <w:rFonts w:hint="eastAsia" w:ascii="宋体" w:hAnsi="宋体" w:eastAsia="宋体" w:cs="宋体"/>
          <w:color w:val="auto"/>
          <w:lang w:eastAsia="zh-CN"/>
        </w:rPr>
        <w:t>甲</w:t>
      </w:r>
      <w:r>
        <w:rPr>
          <w:rFonts w:hint="eastAsia" w:ascii="宋体" w:hAnsi="宋体" w:eastAsia="宋体" w:cs="宋体"/>
          <w:color w:val="auto"/>
        </w:rPr>
        <w:t>方使用，此期间发生的使用、维修、保养费用，均由乙方承担。</w:t>
      </w:r>
    </w:p>
    <w:p>
      <w:pPr>
        <w:pStyle w:val="17"/>
        <w:pageBreakBefore w:val="0"/>
        <w:widowControl w:val="0"/>
        <w:kinsoku/>
        <w:wordWrap/>
        <w:overflowPunct/>
        <w:topLinePunct w:val="0"/>
        <w:bidi w:val="0"/>
        <w:spacing w:beforeAutospacing="0" w:afterAutospacing="0" w:line="312" w:lineRule="auto"/>
        <w:textAlignment w:val="baseline"/>
        <w:rPr>
          <w:b/>
          <w:bCs/>
          <w:color w:val="auto"/>
          <w:sz w:val="21"/>
          <w:szCs w:val="21"/>
        </w:rPr>
      </w:pPr>
      <w:r>
        <w:rPr>
          <w:rFonts w:hint="eastAsia"/>
          <w:b/>
          <w:bCs/>
          <w:color w:val="auto"/>
          <w:sz w:val="21"/>
          <w:szCs w:val="21"/>
        </w:rPr>
        <w:t>四、交货时间及地点：</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签订正式合同后，根据现场土建施工进度，甲方将提前通知供货的具体时间，乙方必须按甲方规定的时间将设备运到现场，保证在接到甲方通知供货之日</w:t>
      </w:r>
      <w:r>
        <w:rPr>
          <w:rFonts w:hint="eastAsia" w:ascii="宋体" w:hAnsi="宋体"/>
          <w:color w:val="auto"/>
          <w:kern w:val="0"/>
          <w:szCs w:val="21"/>
        </w:rPr>
        <w:t>起的</w:t>
      </w:r>
      <w:r>
        <w:rPr>
          <w:rFonts w:hint="eastAsia" w:ascii="宋体" w:hAnsi="宋体"/>
          <w:color w:val="auto"/>
          <w:kern w:val="0"/>
          <w:szCs w:val="21"/>
          <w:lang w:val="en-US" w:eastAsia="zh-CN"/>
        </w:rPr>
        <w:t>80</w:t>
      </w:r>
      <w:r>
        <w:rPr>
          <w:rFonts w:hint="eastAsia" w:ascii="宋体" w:hAnsi="宋体"/>
          <w:color w:val="auto"/>
          <w:kern w:val="0"/>
          <w:szCs w:val="21"/>
        </w:rPr>
        <w:t>天</w:t>
      </w:r>
      <w:r>
        <w:rPr>
          <w:rFonts w:hint="eastAsia" w:ascii="宋体" w:hAnsi="宋体"/>
          <w:color w:val="auto"/>
          <w:kern w:val="0"/>
          <w:szCs w:val="21"/>
        </w:rPr>
        <w:t>内完成所有电梯的供货、安装、调试。</w:t>
      </w:r>
    </w:p>
    <w:p>
      <w:pPr>
        <w:pStyle w:val="17"/>
        <w:pageBreakBefore w:val="0"/>
        <w:widowControl w:val="0"/>
        <w:kinsoku/>
        <w:wordWrap/>
        <w:overflowPunct/>
        <w:topLinePunct w:val="0"/>
        <w:bidi w:val="0"/>
        <w:spacing w:beforeAutospacing="0" w:afterAutospacing="0" w:line="312" w:lineRule="auto"/>
        <w:ind w:left="105"/>
        <w:textAlignment w:val="baseline"/>
        <w:rPr>
          <w:b/>
          <w:bCs/>
          <w:color w:val="auto"/>
          <w:sz w:val="21"/>
          <w:szCs w:val="21"/>
        </w:rPr>
      </w:pPr>
      <w:r>
        <w:rPr>
          <w:rFonts w:hint="eastAsia"/>
          <w:b/>
          <w:bCs/>
          <w:color w:val="auto"/>
          <w:sz w:val="21"/>
          <w:szCs w:val="21"/>
        </w:rPr>
        <w:t>五、验收方式：</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（1）甲方在设备制造过程中将派人到生产厂家进行监制，并在设备发货前十天赴生产厂进行预验收，乙方应予以积极配合并对监制、提供凭证或预验收工作提供方便。</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2）在交货前，乙方应对货物的质量、规格、性能、数量和重量等进行准确而全面的检验，并出具一份证明货物符合合同规定的检验证书。该证书是付款所需文件的组成部分，但不能作为有关质量、规格、性能、数量和重量的最终检验。乙方检验的结果和细节应在质量证书中加以说明。</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rPr>
      </w:pPr>
      <w:r>
        <w:rPr>
          <w:rFonts w:hint="eastAsia" w:ascii="宋体" w:hAnsi="宋体"/>
          <w:color w:val="auto"/>
          <w:kern w:val="0"/>
          <w:szCs w:val="21"/>
        </w:rPr>
        <w:t>（3）如果货物的质量和规格与合同不符，或在规定的质量保证期内证实货物具有缺陷的，包括潜在缺陷或使用不符合要求的材料，甲方应报请本地技术监督部门或有关部门进行检验，并有权凭上述部门出具的质检证书向乙方提出索赔。</w:t>
      </w:r>
    </w:p>
    <w:p>
      <w:pPr>
        <w:pageBreakBefore w:val="0"/>
        <w:widowControl w:val="0"/>
        <w:kinsoku/>
        <w:wordWrap/>
        <w:overflowPunct/>
        <w:topLinePunct w:val="0"/>
        <w:autoSpaceDE w:val="0"/>
        <w:autoSpaceDN w:val="0"/>
        <w:bidi w:val="0"/>
        <w:adjustRightInd w:val="0"/>
        <w:snapToGrid w:val="0"/>
        <w:spacing w:line="312" w:lineRule="auto"/>
        <w:ind w:right="32"/>
        <w:rPr>
          <w:b/>
          <w:bCs/>
          <w:color w:val="auto"/>
          <w:szCs w:val="21"/>
          <w:lang w:val="zh-CN"/>
        </w:rPr>
      </w:pPr>
      <w:r>
        <w:rPr>
          <w:rFonts w:hint="eastAsia"/>
          <w:b/>
          <w:bCs/>
          <w:color w:val="auto"/>
          <w:szCs w:val="21"/>
        </w:rPr>
        <w:t>六、</w:t>
      </w:r>
      <w:r>
        <w:rPr>
          <w:rFonts w:hint="eastAsia"/>
          <w:b/>
          <w:bCs/>
          <w:color w:val="auto"/>
          <w:szCs w:val="21"/>
          <w:lang w:val="zh-CN"/>
        </w:rPr>
        <w:t>履约保证金</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auto"/>
          <w:kern w:val="0"/>
          <w:szCs w:val="21"/>
          <w:lang w:val="zh-CN"/>
        </w:rPr>
      </w:pPr>
      <w:r>
        <w:rPr>
          <w:rFonts w:hint="eastAsia" w:ascii="宋体" w:hAnsi="宋体"/>
          <w:color w:val="auto"/>
          <w:kern w:val="0"/>
          <w:szCs w:val="21"/>
          <w:lang w:val="zh-CN"/>
        </w:rPr>
        <w:t>乙方投标保证金自动转为合同履约保证金，且须在发放中标通知书后</w:t>
      </w:r>
      <w:r>
        <w:rPr>
          <w:rFonts w:hint="eastAsia" w:ascii="宋体" w:hAnsi="宋体"/>
          <w:color w:val="auto"/>
          <w:kern w:val="0"/>
          <w:szCs w:val="21"/>
        </w:rPr>
        <w:t>5</w:t>
      </w:r>
      <w:r>
        <w:rPr>
          <w:rFonts w:hint="eastAsia" w:ascii="宋体" w:hAnsi="宋体"/>
          <w:color w:val="auto"/>
          <w:kern w:val="0"/>
          <w:szCs w:val="21"/>
          <w:lang w:val="zh-CN"/>
        </w:rPr>
        <w:t>日内向甲方缴足中标总价10%的履约保证金，否则甲方将取消其中标资格并将其列入我行采购供应商黑名单，投标保证金不予退还。履约保证金在项目验收后无息退还给乙方，乙方未按合同约定履行义务时，履约保证金不予退还。</w:t>
      </w:r>
    </w:p>
    <w:p>
      <w:pPr>
        <w:pageBreakBefore w:val="0"/>
        <w:widowControl w:val="0"/>
        <w:kinsoku/>
        <w:wordWrap/>
        <w:overflowPunct/>
        <w:topLinePunct w:val="0"/>
        <w:autoSpaceDE w:val="0"/>
        <w:autoSpaceDN w:val="0"/>
        <w:bidi w:val="0"/>
        <w:adjustRightInd w:val="0"/>
        <w:snapToGrid w:val="0"/>
        <w:spacing w:line="312" w:lineRule="auto"/>
        <w:ind w:right="32"/>
        <w:rPr>
          <w:b/>
          <w:bCs/>
          <w:color w:val="auto"/>
          <w:szCs w:val="21"/>
          <w:lang w:val="zh-CN"/>
        </w:rPr>
      </w:pPr>
      <w:r>
        <w:rPr>
          <w:rFonts w:hint="eastAsia"/>
          <w:b/>
          <w:bCs/>
          <w:color w:val="auto"/>
          <w:szCs w:val="21"/>
          <w:lang w:val="zh-CN"/>
        </w:rPr>
        <w:t>七、安全生产与文明施工要求</w:t>
      </w:r>
    </w:p>
    <w:p>
      <w:pPr>
        <w:pStyle w:val="12"/>
        <w:pageBreakBefore w:val="0"/>
        <w:widowControl w:val="0"/>
        <w:kinsoku/>
        <w:wordWrap/>
        <w:overflowPunct/>
        <w:topLinePunct w:val="0"/>
        <w:bidi w:val="0"/>
        <w:spacing w:line="312" w:lineRule="auto"/>
        <w:ind w:left="105" w:firstLine="420" w:firstLineChars="200"/>
        <w:rPr>
          <w:rFonts w:hAnsi="宋体"/>
          <w:color w:val="auto"/>
          <w:kern w:val="0"/>
          <w:szCs w:val="21"/>
          <w:lang w:val="zh-CN"/>
        </w:rPr>
      </w:pPr>
      <w:r>
        <w:rPr>
          <w:rFonts w:hint="eastAsia" w:hAnsi="宋体"/>
          <w:color w:val="auto"/>
          <w:kern w:val="0"/>
          <w:szCs w:val="21"/>
          <w:lang w:val="zh-CN"/>
        </w:rPr>
        <w:t>（1）本工程必须做到安全生产、文明施工，杜绝运输、施工安全事故的发生；乙方在运输、安装、调试、验收阶段若发生一起较大及以上等级施工安全事故，扣除乙方履约保证金的10%，乙方还应承担因此而发生的人身损害及财产损失赔偿责任，甲方不承担任何责任；若发生一起一般生产安全事故，扣除乙方履约保证金的5%，乙方还应承担因此而发生的人身损害及财产损失赔偿责任，甲方不承担任何责任；</w:t>
      </w:r>
    </w:p>
    <w:p>
      <w:pPr>
        <w:pStyle w:val="12"/>
        <w:pageBreakBefore w:val="0"/>
        <w:widowControl w:val="0"/>
        <w:kinsoku/>
        <w:wordWrap/>
        <w:overflowPunct/>
        <w:topLinePunct w:val="0"/>
        <w:bidi w:val="0"/>
        <w:spacing w:line="312" w:lineRule="auto"/>
        <w:ind w:firstLine="420" w:firstLineChars="200"/>
        <w:rPr>
          <w:rFonts w:hAnsi="宋体"/>
          <w:color w:val="auto"/>
          <w:kern w:val="0"/>
          <w:szCs w:val="21"/>
        </w:rPr>
      </w:pPr>
      <w:r>
        <w:rPr>
          <w:rFonts w:hint="eastAsia" w:hAnsi="宋体"/>
          <w:color w:val="auto"/>
          <w:kern w:val="0"/>
          <w:szCs w:val="21"/>
          <w:lang w:val="zh-CN"/>
        </w:rPr>
        <w:t>（2）生产安全事故等级按照中华人民共和国国务院令第493号“生产安全事故报告和调查处理条例”规定的标准划分。</w:t>
      </w:r>
    </w:p>
    <w:p>
      <w:pPr>
        <w:pStyle w:val="17"/>
        <w:pageBreakBefore w:val="0"/>
        <w:widowControl w:val="0"/>
        <w:kinsoku/>
        <w:wordWrap/>
        <w:overflowPunct/>
        <w:topLinePunct w:val="0"/>
        <w:bidi w:val="0"/>
        <w:spacing w:beforeAutospacing="0" w:afterAutospacing="0" w:line="312" w:lineRule="auto"/>
        <w:textAlignment w:val="baseline"/>
        <w:rPr>
          <w:b/>
          <w:bCs/>
          <w:color w:val="auto"/>
          <w:sz w:val="21"/>
          <w:szCs w:val="21"/>
        </w:rPr>
      </w:pPr>
      <w:r>
        <w:rPr>
          <w:rFonts w:hint="eastAsia"/>
          <w:b/>
          <w:bCs/>
          <w:color w:val="auto"/>
          <w:sz w:val="21"/>
          <w:szCs w:val="21"/>
        </w:rPr>
        <w:t>八、付款方式：</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（1）以人民币付款；</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2）在合同签订后接甲方供货通知后15天内，向乙方预付电梯设备货款的40％；完成电梯设备安装调试后，支付至电梯设备款与安装费之和的90%；经质量技术检验机构验收合格后15天内支付至电梯设备款与安装费之和的95%,余款电梯设备质量保修期过后15天内一次性付清（不计利息）。</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rFonts w:hint="eastAsia" w:eastAsiaTheme="minorEastAsia"/>
          <w:color w:val="auto"/>
          <w:sz w:val="21"/>
          <w:szCs w:val="21"/>
          <w:lang w:eastAsia="zh-CN"/>
        </w:rPr>
      </w:pPr>
      <w:r>
        <w:rPr>
          <w:rFonts w:hint="eastAsia"/>
          <w:color w:val="auto"/>
          <w:sz w:val="21"/>
          <w:szCs w:val="21"/>
        </w:rPr>
        <w:t>（3）每次向乙方付款，乙方必须提供等额</w:t>
      </w:r>
      <w:r>
        <w:rPr>
          <w:rFonts w:hint="eastAsia"/>
          <w:color w:val="auto"/>
          <w:sz w:val="21"/>
          <w:szCs w:val="21"/>
          <w:lang w:eastAsia="zh-CN"/>
        </w:rPr>
        <w:t>增值税发票</w:t>
      </w:r>
    </w:p>
    <w:p>
      <w:pPr>
        <w:pStyle w:val="17"/>
        <w:pageBreakBefore w:val="0"/>
        <w:widowControl w:val="0"/>
        <w:kinsoku/>
        <w:wordWrap/>
        <w:overflowPunct/>
        <w:topLinePunct w:val="0"/>
        <w:bidi w:val="0"/>
        <w:spacing w:beforeAutospacing="0" w:afterAutospacing="0" w:line="312" w:lineRule="auto"/>
        <w:textAlignment w:val="baseline"/>
        <w:rPr>
          <w:b/>
          <w:bCs/>
          <w:color w:val="auto"/>
          <w:sz w:val="21"/>
          <w:szCs w:val="21"/>
        </w:rPr>
      </w:pPr>
      <w:r>
        <w:rPr>
          <w:rFonts w:hint="eastAsia"/>
          <w:b/>
          <w:bCs/>
          <w:color w:val="auto"/>
          <w:sz w:val="21"/>
          <w:szCs w:val="21"/>
        </w:rPr>
        <w:t>九、违约责任及赔付：</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（1）乙方应按照合同规定的日期将货物交付</w:t>
      </w:r>
      <w:r>
        <w:rPr>
          <w:rFonts w:hint="eastAsia"/>
          <w:color w:val="auto"/>
          <w:sz w:val="21"/>
          <w:szCs w:val="21"/>
          <w:lang w:eastAsia="zh-CN"/>
        </w:rPr>
        <w:t>甲方</w:t>
      </w:r>
      <w:r>
        <w:rPr>
          <w:rFonts w:hint="eastAsia"/>
          <w:color w:val="auto"/>
          <w:sz w:val="21"/>
          <w:szCs w:val="21"/>
        </w:rPr>
        <w:t>使用，并按期完成安装调试工作，每逾期交货、交付一天罚合同价款的5%。</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（2）如果乙方毫无理由地拖延交货和完工，将受到以下制裁：没收履约保证金，加收罚款或按违约终止合同。</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（3）履行合同过程中，如果乙方遇到不能按时交货和按期完工的情况，应及时以书面形式将不能按时交货和完工的理由、延误时间通知甲方。</w:t>
      </w:r>
      <w:r>
        <w:rPr>
          <w:rFonts w:hint="eastAsia"/>
          <w:color w:val="auto"/>
          <w:sz w:val="21"/>
          <w:szCs w:val="21"/>
          <w:lang w:eastAsia="zh-CN"/>
        </w:rPr>
        <w:t>甲方</w:t>
      </w:r>
      <w:r>
        <w:rPr>
          <w:rFonts w:hint="eastAsia"/>
          <w:color w:val="auto"/>
          <w:sz w:val="21"/>
          <w:szCs w:val="21"/>
        </w:rPr>
        <w:t>在收到乙方通知后，应对情况进行分析，决定是否修改合同、酌情延长交货时间或终止合同。</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（4）</w:t>
      </w:r>
      <w:r>
        <w:rPr>
          <w:rFonts w:hint="eastAsia"/>
          <w:color w:val="auto"/>
          <w:sz w:val="21"/>
          <w:szCs w:val="21"/>
          <w:lang w:eastAsia="zh-CN"/>
        </w:rPr>
        <w:t>乙</w:t>
      </w:r>
      <w:r>
        <w:rPr>
          <w:rFonts w:hint="eastAsia"/>
          <w:color w:val="auto"/>
          <w:sz w:val="21"/>
          <w:szCs w:val="21"/>
        </w:rPr>
        <w:t>方不能交货，应向</w:t>
      </w:r>
      <w:r>
        <w:rPr>
          <w:rFonts w:hint="eastAsia"/>
          <w:color w:val="auto"/>
          <w:sz w:val="21"/>
          <w:szCs w:val="21"/>
          <w:lang w:eastAsia="zh-CN"/>
        </w:rPr>
        <w:t>甲方</w:t>
      </w:r>
      <w:r>
        <w:rPr>
          <w:rFonts w:hint="eastAsia"/>
          <w:color w:val="auto"/>
          <w:sz w:val="21"/>
          <w:szCs w:val="21"/>
        </w:rPr>
        <w:t>退还已付款，没收履约保证金，并赔偿合同总价款的20%的违约金。</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（5）保修期内如重大部件(曳引机、控制柜、门机及门保护系统、安全设备)故障率超过3次/每年/台，每超过一次由乙方免费为</w:t>
      </w:r>
      <w:r>
        <w:rPr>
          <w:rFonts w:hint="eastAsia"/>
          <w:color w:val="auto"/>
          <w:sz w:val="21"/>
          <w:szCs w:val="21"/>
          <w:lang w:eastAsia="zh-CN"/>
        </w:rPr>
        <w:t>甲方</w:t>
      </w:r>
      <w:r>
        <w:rPr>
          <w:rFonts w:hint="eastAsia"/>
          <w:color w:val="auto"/>
          <w:sz w:val="21"/>
          <w:szCs w:val="21"/>
        </w:rPr>
        <w:t>顺延质保期半年。</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（6）质保期内电梯发生故障，如乙方在接到</w:t>
      </w:r>
      <w:r>
        <w:rPr>
          <w:rFonts w:hint="eastAsia"/>
          <w:color w:val="auto"/>
          <w:sz w:val="21"/>
          <w:szCs w:val="21"/>
          <w:lang w:eastAsia="zh-CN"/>
        </w:rPr>
        <w:t>甲方</w:t>
      </w:r>
      <w:r>
        <w:rPr>
          <w:rFonts w:hint="eastAsia"/>
          <w:color w:val="auto"/>
          <w:sz w:val="21"/>
          <w:szCs w:val="21"/>
        </w:rPr>
        <w:t>通知后未能及时在</w:t>
      </w:r>
      <w:r>
        <w:rPr>
          <w:rFonts w:hint="eastAsia"/>
          <w:color w:val="auto"/>
          <w:sz w:val="21"/>
          <w:szCs w:val="21"/>
          <w:lang w:val="en-US" w:eastAsia="zh-CN"/>
        </w:rPr>
        <w:t>2</w:t>
      </w:r>
      <w:r>
        <w:rPr>
          <w:rFonts w:hint="eastAsia"/>
          <w:color w:val="auto"/>
          <w:sz w:val="21"/>
          <w:szCs w:val="21"/>
        </w:rPr>
        <w:t>小时内赶到现场维修电梯，每超过一次罚款1000元。</w:t>
      </w:r>
    </w:p>
    <w:p>
      <w:pPr>
        <w:pStyle w:val="17"/>
        <w:pageBreakBefore w:val="0"/>
        <w:widowControl w:val="0"/>
        <w:kinsoku/>
        <w:wordWrap/>
        <w:overflowPunct/>
        <w:topLinePunct w:val="0"/>
        <w:bidi w:val="0"/>
        <w:spacing w:beforeAutospacing="0" w:afterAutospacing="0" w:line="312" w:lineRule="auto"/>
        <w:textAlignment w:val="baseline"/>
        <w:rPr>
          <w:rFonts w:hint="eastAsia" w:eastAsiaTheme="minorEastAsia"/>
          <w:b/>
          <w:bCs/>
          <w:color w:val="auto"/>
          <w:sz w:val="21"/>
          <w:szCs w:val="21"/>
          <w:lang w:eastAsia="zh-CN"/>
        </w:rPr>
      </w:pPr>
      <w:r>
        <w:rPr>
          <w:rFonts w:hint="eastAsia"/>
          <w:b/>
          <w:bCs/>
          <w:color w:val="auto"/>
          <w:sz w:val="21"/>
          <w:szCs w:val="21"/>
        </w:rPr>
        <w:t>十、其他要求</w:t>
      </w:r>
      <w:r>
        <w:rPr>
          <w:rFonts w:hint="eastAsia"/>
          <w:b/>
          <w:bCs/>
          <w:color w:val="auto"/>
          <w:sz w:val="21"/>
          <w:szCs w:val="21"/>
          <w:lang w:eastAsia="zh-CN"/>
        </w:rPr>
        <w:t>：</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（1）合同签订后，乙方十天内提供机房、井道的土建相关施工图纸；若井道尺寸大于招标文件提供的井道尺寸，乙方应对自身的井道图纸进行调整。</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2）在合同签订后十天内，提供井道布置、孔洞土建结构预埋件、留孔图及土建相关施工图纸资料；若井道实际尺寸与招标文件提供的井道尺寸有细微偏差，乙方应自行修整井道细微偏差，费用包含在中标价中不予调整。</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3）合同签订后，甲方应及时派安装人员配合土建完成相应的预埋工作，乙方应主动向甲方跟踪供货日期，确保能满足施工进度，乙方必须在甲方要求的工期内完成电梯安装调试工作。乙方精心组织施工，确保工程建设按总进度计划和单体计划进行，并按期或提前竣工。工程施工按设备到场、安装调试、竣工验收的施工阶段实际完成时间与计划时间进行阶段性核对。因乙方原因出现阶段性拖延的，拖延3天以上，</w:t>
      </w:r>
      <w:r>
        <w:rPr>
          <w:rFonts w:hint="eastAsia"/>
          <w:color w:val="auto"/>
          <w:sz w:val="21"/>
          <w:szCs w:val="21"/>
          <w:lang w:eastAsia="zh-CN"/>
        </w:rPr>
        <w:t>甲方</w:t>
      </w:r>
      <w:r>
        <w:rPr>
          <w:rFonts w:hint="eastAsia"/>
          <w:color w:val="auto"/>
          <w:sz w:val="21"/>
          <w:szCs w:val="21"/>
        </w:rPr>
        <w:t>或监理发出书面警告；拖延一周以上的</w:t>
      </w:r>
      <w:r>
        <w:rPr>
          <w:rFonts w:hint="eastAsia"/>
          <w:color w:val="auto"/>
          <w:sz w:val="21"/>
          <w:szCs w:val="21"/>
          <w:lang w:eastAsia="zh-CN"/>
        </w:rPr>
        <w:t>甲方</w:t>
      </w:r>
      <w:r>
        <w:rPr>
          <w:rFonts w:hint="eastAsia"/>
          <w:color w:val="auto"/>
          <w:sz w:val="21"/>
          <w:szCs w:val="21"/>
        </w:rPr>
        <w:t>或监理发出书面警告，并处以5000元罚款；拖延半个月以上的，甲方或监理联合发出书面严重警告，并处以10000元罚款；工期拖延后经乙方采取积极措施，在此后的施工阶段将进度赶上，按原进度计划完成的，此前所罚款项全额退回（不计利息）；拖延半个月以上，乙方不采取措施的，工期处于停工、半停工状态的，甲方有权终止合同。因甲方原因造成工期延误，甲方不承担任何经济赔偿责任，只给予工期顺延。</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（4）电梯经质检部门检测验收合格后，乙方须负责人员的培训，要将钥匙和原始密码（如果有）移交给甲方。</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（5）因乙方原因造成质量不符合验收标准，应进行返工直至验收合格为止，并承担返工所发生的一切费用，对甲方造成损害的，应负责全额赔偿。</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（6）变更的结算办法及方式：数量以实际采购安装量为准，单价执行中标单价，若因甲方原因变更了电梯的型号、主要技术参数及配置要求，由双方共同协商调整单价。</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（7）本工程不允许挂靠、转包、擅自分包，否则将终止合同，其履约保证金抵作违约金归</w:t>
      </w:r>
      <w:r>
        <w:rPr>
          <w:rFonts w:hint="eastAsia"/>
          <w:color w:val="auto"/>
          <w:sz w:val="21"/>
          <w:szCs w:val="21"/>
          <w:lang w:eastAsia="zh-CN"/>
        </w:rPr>
        <w:t>甲方</w:t>
      </w:r>
      <w:r>
        <w:rPr>
          <w:rFonts w:hint="eastAsia"/>
          <w:color w:val="auto"/>
          <w:sz w:val="21"/>
          <w:szCs w:val="21"/>
        </w:rPr>
        <w:t>所有，另选施工单位，乙方无条件在10天内清退出场。</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（8）乙方应在投标报价中充分考虑电梯试用过程中的所有施工用水用电费、门孔洞细微修整等费用，施工过程中甲方将不再另行签证。</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9）本工程电梯（货梯除外）均参照相关有机房电梯样本。电梯待设备选用后，完成电梯安装施工图。若电梯安装涉及需土建单位配合预留，则乙方应提供相应的图纸并以书面形式提前通知，并派技术人员驻现场进行指导。</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（10）电梯调试合格后,如整体项目需要电梯配合施工的,甲方应积极派人负责,并不得收取相关费用。</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（11）本工程的解释权归属甲方。</w:t>
      </w:r>
    </w:p>
    <w:p>
      <w:pPr>
        <w:pStyle w:val="17"/>
        <w:pageBreakBefore w:val="0"/>
        <w:widowControl w:val="0"/>
        <w:kinsoku/>
        <w:wordWrap/>
        <w:overflowPunct/>
        <w:topLinePunct w:val="0"/>
        <w:bidi w:val="0"/>
        <w:spacing w:beforeAutospacing="0" w:afterAutospacing="0" w:line="312" w:lineRule="auto"/>
        <w:ind w:firstLine="420" w:firstLineChars="200"/>
        <w:textAlignment w:val="baseline"/>
        <w:rPr>
          <w:color w:val="auto"/>
          <w:sz w:val="21"/>
          <w:szCs w:val="21"/>
        </w:rPr>
      </w:pPr>
      <w:r>
        <w:rPr>
          <w:rFonts w:hint="eastAsia"/>
          <w:color w:val="auto"/>
          <w:sz w:val="21"/>
          <w:szCs w:val="21"/>
        </w:rPr>
        <w:t>（12）未尽事宜，由双方协商解决，所形成的书面依据视为本合同组成部分。</w:t>
      </w:r>
    </w:p>
    <w:p>
      <w:pPr>
        <w:pStyle w:val="17"/>
        <w:pageBreakBefore w:val="0"/>
        <w:widowControl w:val="0"/>
        <w:kinsoku/>
        <w:wordWrap/>
        <w:overflowPunct/>
        <w:topLinePunct w:val="0"/>
        <w:bidi w:val="0"/>
        <w:spacing w:beforeAutospacing="0" w:afterAutospacing="0" w:line="312" w:lineRule="auto"/>
        <w:textAlignment w:val="baseline"/>
        <w:rPr>
          <w:color w:val="auto"/>
          <w:sz w:val="21"/>
          <w:szCs w:val="21"/>
        </w:rPr>
      </w:pPr>
      <w:r>
        <w:rPr>
          <w:rFonts w:hint="eastAsia"/>
          <w:b/>
          <w:bCs/>
          <w:color w:val="auto"/>
          <w:sz w:val="21"/>
          <w:szCs w:val="21"/>
        </w:rPr>
        <w:t>十一、</w:t>
      </w:r>
      <w:r>
        <w:rPr>
          <w:rFonts w:hint="eastAsia"/>
          <w:color w:val="auto"/>
          <w:sz w:val="21"/>
          <w:szCs w:val="21"/>
        </w:rPr>
        <w:t>未尽事宜由甲、乙双方协商并签订相关的补充协议，签订的补充协议与本合同具有同等法律效力。</w:t>
      </w:r>
    </w:p>
    <w:p>
      <w:pPr>
        <w:pStyle w:val="17"/>
        <w:pageBreakBefore w:val="0"/>
        <w:widowControl w:val="0"/>
        <w:kinsoku/>
        <w:wordWrap/>
        <w:overflowPunct/>
        <w:topLinePunct w:val="0"/>
        <w:bidi w:val="0"/>
        <w:spacing w:beforeAutospacing="0" w:afterAutospacing="0" w:line="312" w:lineRule="auto"/>
        <w:textAlignment w:val="baseline"/>
        <w:rPr>
          <w:color w:val="auto"/>
          <w:sz w:val="21"/>
          <w:szCs w:val="21"/>
        </w:rPr>
      </w:pPr>
      <w:r>
        <w:rPr>
          <w:rFonts w:hint="eastAsia"/>
          <w:b/>
          <w:bCs/>
          <w:color w:val="auto"/>
          <w:sz w:val="21"/>
          <w:szCs w:val="21"/>
        </w:rPr>
        <w:t>十二、</w:t>
      </w:r>
      <w:r>
        <w:rPr>
          <w:rFonts w:hint="eastAsia"/>
          <w:color w:val="auto"/>
          <w:sz w:val="21"/>
          <w:szCs w:val="21"/>
        </w:rPr>
        <w:t>甲、乙双方发生诉讼时，由合同签订地人民法院管辖。</w:t>
      </w:r>
    </w:p>
    <w:p>
      <w:pPr>
        <w:pStyle w:val="17"/>
        <w:pageBreakBefore w:val="0"/>
        <w:widowControl w:val="0"/>
        <w:kinsoku/>
        <w:wordWrap/>
        <w:overflowPunct/>
        <w:topLinePunct w:val="0"/>
        <w:bidi w:val="0"/>
        <w:spacing w:beforeAutospacing="0" w:afterAutospacing="0" w:line="312" w:lineRule="auto"/>
        <w:textAlignment w:val="baseline"/>
        <w:rPr>
          <w:color w:val="auto"/>
          <w:szCs w:val="21"/>
        </w:rPr>
      </w:pPr>
      <w:r>
        <w:rPr>
          <w:rFonts w:hint="eastAsia"/>
          <w:b/>
          <w:bCs/>
          <w:color w:val="auto"/>
          <w:sz w:val="21"/>
          <w:szCs w:val="21"/>
        </w:rPr>
        <w:t>十三、</w:t>
      </w:r>
      <w:r>
        <w:rPr>
          <w:rFonts w:hint="eastAsia"/>
          <w:color w:val="auto"/>
          <w:sz w:val="21"/>
          <w:szCs w:val="21"/>
        </w:rPr>
        <w:t>本合同一式5份，由甲、乙双方各执2份，招标代理机构1份，具有相同的法律效力。</w:t>
      </w:r>
    </w:p>
    <w:p>
      <w:pPr>
        <w:pStyle w:val="12"/>
        <w:pageBreakBefore w:val="0"/>
        <w:widowControl w:val="0"/>
        <w:kinsoku/>
        <w:wordWrap/>
        <w:overflowPunct/>
        <w:topLinePunct w:val="0"/>
        <w:bidi w:val="0"/>
        <w:spacing w:line="312" w:lineRule="auto"/>
        <w:ind w:firstLine="235" w:firstLineChars="112"/>
        <w:rPr>
          <w:rFonts w:hAnsi="宋体"/>
          <w:color w:val="auto"/>
          <w:szCs w:val="21"/>
        </w:rPr>
      </w:pPr>
    </w:p>
    <w:p>
      <w:pPr>
        <w:pStyle w:val="12"/>
        <w:pageBreakBefore w:val="0"/>
        <w:widowControl w:val="0"/>
        <w:kinsoku/>
        <w:wordWrap/>
        <w:overflowPunct/>
        <w:topLinePunct w:val="0"/>
        <w:bidi w:val="0"/>
        <w:spacing w:line="312" w:lineRule="auto"/>
        <w:ind w:firstLine="235" w:firstLineChars="112"/>
        <w:rPr>
          <w:rFonts w:hAnsi="宋体"/>
          <w:color w:val="auto"/>
          <w:szCs w:val="21"/>
        </w:rPr>
      </w:pPr>
      <w:r>
        <w:rPr>
          <w:rFonts w:hint="eastAsia" w:hAnsi="宋体"/>
          <w:color w:val="auto"/>
          <w:szCs w:val="21"/>
        </w:rPr>
        <w:t xml:space="preserve">甲方：赣州银行股份有限公司                  乙方：              </w:t>
      </w:r>
    </w:p>
    <w:p>
      <w:pPr>
        <w:pStyle w:val="12"/>
        <w:pageBreakBefore w:val="0"/>
        <w:widowControl w:val="0"/>
        <w:kinsoku/>
        <w:wordWrap/>
        <w:overflowPunct/>
        <w:topLinePunct w:val="0"/>
        <w:bidi w:val="0"/>
        <w:spacing w:line="312" w:lineRule="auto"/>
        <w:ind w:firstLine="235" w:firstLineChars="112"/>
        <w:rPr>
          <w:rFonts w:hAnsi="宋体"/>
          <w:color w:val="auto"/>
          <w:szCs w:val="21"/>
        </w:rPr>
      </w:pPr>
      <w:r>
        <w:rPr>
          <w:rFonts w:hint="eastAsia" w:hAnsi="宋体"/>
          <w:color w:val="auto"/>
          <w:szCs w:val="21"/>
        </w:rPr>
        <w:t>开户名：赣州银行股份有限公司                开户名：</w:t>
      </w:r>
    </w:p>
    <w:p>
      <w:pPr>
        <w:pStyle w:val="12"/>
        <w:pageBreakBefore w:val="0"/>
        <w:widowControl w:val="0"/>
        <w:kinsoku/>
        <w:wordWrap/>
        <w:overflowPunct/>
        <w:topLinePunct w:val="0"/>
        <w:bidi w:val="0"/>
        <w:spacing w:line="312" w:lineRule="auto"/>
        <w:ind w:firstLine="235" w:firstLineChars="112"/>
        <w:rPr>
          <w:rFonts w:hAnsi="宋体"/>
          <w:color w:val="auto"/>
          <w:szCs w:val="21"/>
        </w:rPr>
      </w:pPr>
      <w:r>
        <w:rPr>
          <w:rFonts w:hint="eastAsia" w:hAnsi="宋体"/>
          <w:color w:val="auto"/>
          <w:szCs w:val="21"/>
        </w:rPr>
        <w:t>开户行： 赣州银行营业部                     开户行：</w:t>
      </w:r>
    </w:p>
    <w:p>
      <w:pPr>
        <w:pStyle w:val="12"/>
        <w:pageBreakBefore w:val="0"/>
        <w:widowControl w:val="0"/>
        <w:kinsoku/>
        <w:wordWrap/>
        <w:overflowPunct/>
        <w:topLinePunct w:val="0"/>
        <w:bidi w:val="0"/>
        <w:spacing w:line="312" w:lineRule="auto"/>
        <w:ind w:firstLine="235" w:firstLineChars="112"/>
        <w:rPr>
          <w:rFonts w:hAnsi="宋体"/>
          <w:color w:val="auto"/>
          <w:szCs w:val="21"/>
        </w:rPr>
      </w:pPr>
      <w:r>
        <w:rPr>
          <w:rFonts w:hint="eastAsia" w:hAnsi="宋体"/>
          <w:color w:val="auto"/>
          <w:szCs w:val="21"/>
        </w:rPr>
        <w:t>开户账号：2886000103080000628               开户账号：</w:t>
      </w:r>
    </w:p>
    <w:p>
      <w:pPr>
        <w:pStyle w:val="12"/>
        <w:pageBreakBefore w:val="0"/>
        <w:widowControl w:val="0"/>
        <w:kinsoku/>
        <w:wordWrap/>
        <w:overflowPunct/>
        <w:topLinePunct w:val="0"/>
        <w:bidi w:val="0"/>
        <w:spacing w:line="312" w:lineRule="auto"/>
        <w:ind w:firstLine="235" w:firstLineChars="112"/>
        <w:rPr>
          <w:rFonts w:hAnsi="宋体"/>
          <w:color w:val="auto"/>
          <w:szCs w:val="21"/>
        </w:rPr>
      </w:pPr>
      <w:r>
        <w:rPr>
          <w:rFonts w:hint="eastAsia" w:hAnsi="宋体"/>
          <w:color w:val="auto"/>
          <w:szCs w:val="21"/>
        </w:rPr>
        <w:t xml:space="preserve">法定代表人或委托代理人签字：                法定代表人或委托代理人签字： </w:t>
      </w:r>
    </w:p>
    <w:p>
      <w:pPr>
        <w:pStyle w:val="12"/>
        <w:pageBreakBefore w:val="0"/>
        <w:widowControl w:val="0"/>
        <w:kinsoku/>
        <w:wordWrap/>
        <w:overflowPunct/>
        <w:topLinePunct w:val="0"/>
        <w:bidi w:val="0"/>
        <w:spacing w:line="312" w:lineRule="auto"/>
        <w:ind w:firstLine="235" w:firstLineChars="112"/>
        <w:rPr>
          <w:rFonts w:hAnsi="宋体"/>
          <w:color w:val="auto"/>
          <w:szCs w:val="21"/>
        </w:rPr>
      </w:pPr>
      <w:r>
        <w:rPr>
          <w:rFonts w:hint="eastAsia" w:hAnsi="宋体"/>
          <w:color w:val="auto"/>
          <w:szCs w:val="21"/>
        </w:rPr>
        <w:t xml:space="preserve">电    话：  0797-8100953                    电    话：     </w:t>
      </w:r>
    </w:p>
    <w:p>
      <w:pPr>
        <w:pStyle w:val="12"/>
        <w:pageBreakBefore w:val="0"/>
        <w:widowControl w:val="0"/>
        <w:kinsoku/>
        <w:wordWrap/>
        <w:overflowPunct/>
        <w:topLinePunct w:val="0"/>
        <w:bidi w:val="0"/>
        <w:spacing w:line="312" w:lineRule="auto"/>
        <w:ind w:firstLine="235" w:firstLineChars="112"/>
        <w:rPr>
          <w:rFonts w:hAnsi="宋体"/>
          <w:color w:val="auto"/>
          <w:szCs w:val="21"/>
        </w:rPr>
      </w:pPr>
      <w:r>
        <w:rPr>
          <w:rFonts w:hint="eastAsia" w:hAnsi="宋体"/>
          <w:color w:val="auto"/>
          <w:szCs w:val="21"/>
        </w:rPr>
        <w:t xml:space="preserve">                       　                 </w:t>
      </w:r>
    </w:p>
    <w:p>
      <w:pPr>
        <w:pageBreakBefore w:val="0"/>
        <w:widowControl w:val="0"/>
        <w:kinsoku/>
        <w:wordWrap/>
        <w:overflowPunct/>
        <w:topLinePunct w:val="0"/>
        <w:bidi w:val="0"/>
        <w:spacing w:line="312" w:lineRule="auto"/>
        <w:rPr>
          <w:rFonts w:hint="eastAsia" w:hAnsi="宋体"/>
          <w:color w:val="auto"/>
          <w:szCs w:val="21"/>
          <w:lang w:val="en-US" w:eastAsia="zh-CN"/>
        </w:rPr>
      </w:pPr>
      <w:r>
        <w:rPr>
          <w:rFonts w:hint="eastAsia" w:hAnsi="宋体"/>
          <w:color w:val="auto"/>
          <w:szCs w:val="21"/>
        </w:rPr>
        <w:t xml:space="preserve">                                   </w:t>
      </w:r>
      <w:r>
        <w:rPr>
          <w:rFonts w:hint="eastAsia" w:hAnsi="宋体"/>
          <w:color w:val="auto"/>
          <w:szCs w:val="21"/>
          <w:lang w:val="en-US" w:eastAsia="zh-CN"/>
        </w:rPr>
        <w:t xml:space="preserve">                               </w:t>
      </w:r>
    </w:p>
    <w:p>
      <w:pPr>
        <w:pageBreakBefore w:val="0"/>
        <w:widowControl w:val="0"/>
        <w:kinsoku/>
        <w:wordWrap/>
        <w:overflowPunct/>
        <w:topLinePunct w:val="0"/>
        <w:bidi w:val="0"/>
        <w:spacing w:line="312" w:lineRule="auto"/>
        <w:ind w:firstLine="210" w:firstLineChars="100"/>
        <w:rPr>
          <w:rFonts w:hint="eastAsia" w:hAnsi="宋体"/>
          <w:color w:val="auto"/>
          <w:szCs w:val="21"/>
          <w:lang w:val="en-US" w:eastAsia="zh-CN"/>
        </w:rPr>
      </w:pPr>
    </w:p>
    <w:p>
      <w:pPr>
        <w:pageBreakBefore w:val="0"/>
        <w:widowControl w:val="0"/>
        <w:kinsoku/>
        <w:wordWrap/>
        <w:overflowPunct/>
        <w:topLinePunct w:val="0"/>
        <w:bidi w:val="0"/>
        <w:spacing w:line="312" w:lineRule="auto"/>
        <w:ind w:firstLine="7350" w:firstLineChars="3500"/>
        <w:rPr>
          <w:rFonts w:hint="eastAsia" w:eastAsiaTheme="minorEastAsia"/>
          <w:color w:val="auto"/>
          <w:lang w:val="en-US" w:eastAsia="zh-CN"/>
        </w:rPr>
        <w:sectPr>
          <w:pgSz w:w="11906" w:h="16838"/>
          <w:pgMar w:top="1440" w:right="1080" w:bottom="1440" w:left="1080" w:header="851" w:footer="421" w:gutter="0"/>
          <w:pgNumType w:fmt="decimal"/>
          <w:cols w:space="720" w:num="1"/>
          <w:docGrid w:type="lines" w:linePitch="331" w:charSpace="0"/>
        </w:sectPr>
      </w:pPr>
      <w:r>
        <w:rPr>
          <w:rFonts w:hint="eastAsia" w:hAnsi="宋体"/>
          <w:color w:val="auto"/>
          <w:szCs w:val="21"/>
        </w:rPr>
        <w:t xml:space="preserve">   年   月 </w:t>
      </w:r>
      <w:r>
        <w:rPr>
          <w:rFonts w:hint="eastAsia" w:hAnsi="宋体"/>
          <w:color w:val="auto"/>
          <w:szCs w:val="21"/>
          <w:lang w:val="en-US" w:eastAsia="zh-CN"/>
        </w:rPr>
        <w:t xml:space="preserve"> 日</w:t>
      </w:r>
    </w:p>
    <w:bookmarkEnd w:id="34"/>
    <w:bookmarkEnd w:id="35"/>
    <w:bookmarkEnd w:id="36"/>
    <w:bookmarkEnd w:id="37"/>
    <w:bookmarkEnd w:id="38"/>
    <w:bookmarkEnd w:id="39"/>
    <w:bookmarkEnd w:id="40"/>
    <w:bookmarkEnd w:id="41"/>
    <w:bookmarkEnd w:id="42"/>
    <w:bookmarkEnd w:id="43"/>
    <w:bookmarkEnd w:id="44"/>
    <w:p>
      <w:pPr>
        <w:pStyle w:val="24"/>
        <w:jc w:val="center"/>
        <w:rPr>
          <w:rFonts w:hint="eastAsia" w:ascii="黑体" w:hAnsi="黑体" w:eastAsia="黑体" w:cs="黑体"/>
          <w:color w:val="auto"/>
        </w:rPr>
      </w:pPr>
      <w:r>
        <w:rPr>
          <w:rFonts w:hint="eastAsia" w:ascii="黑体" w:hAnsi="黑体" w:eastAsia="黑体" w:cs="黑体"/>
          <w:color w:val="auto"/>
        </w:rPr>
        <w:t>第五章  附件（投标文件格式）</w:t>
      </w:r>
    </w:p>
    <w:p>
      <w:pPr>
        <w:ind w:left="560"/>
        <w:rPr>
          <w:rFonts w:ascii="宋体" w:hAnsi="宋体"/>
          <w:color w:val="auto"/>
        </w:rPr>
      </w:pPr>
      <w:r>
        <w:rPr>
          <w:rFonts w:hint="eastAsia" w:ascii="宋体" w:hAnsi="宋体"/>
          <w:color w:val="auto"/>
        </w:rPr>
        <w:t xml:space="preserve"> </w:t>
      </w:r>
    </w:p>
    <w:p>
      <w:pPr>
        <w:ind w:left="560"/>
        <w:rPr>
          <w:rFonts w:ascii="宋体" w:hAnsi="宋体"/>
          <w:b/>
          <w:color w:val="auto"/>
          <w:sz w:val="36"/>
          <w:szCs w:val="36"/>
        </w:rPr>
      </w:pPr>
      <w:r>
        <w:rPr>
          <w:rFonts w:hint="eastAsia" w:ascii="宋体" w:hAnsi="宋体"/>
          <w:b/>
          <w:color w:val="auto"/>
          <w:sz w:val="36"/>
          <w:szCs w:val="36"/>
        </w:rPr>
        <w:t>项目名称：</w:t>
      </w:r>
      <w:r>
        <w:rPr>
          <w:rFonts w:hint="eastAsia" w:ascii="宋体" w:hAnsi="宋体"/>
          <w:b/>
          <w:color w:val="auto"/>
          <w:sz w:val="36"/>
          <w:szCs w:val="36"/>
          <w:u w:val="single"/>
        </w:rPr>
        <w:t xml:space="preserve">                         </w:t>
      </w:r>
      <w:r>
        <w:rPr>
          <w:rFonts w:hint="eastAsia" w:ascii="宋体" w:hAnsi="宋体"/>
          <w:b/>
          <w:color w:val="auto"/>
          <w:sz w:val="36"/>
          <w:szCs w:val="36"/>
        </w:rPr>
        <w:t>采购项目</w:t>
      </w:r>
    </w:p>
    <w:p>
      <w:pPr>
        <w:spacing w:line="720" w:lineRule="auto"/>
        <w:ind w:left="561"/>
        <w:jc w:val="center"/>
        <w:rPr>
          <w:rFonts w:ascii="宋体" w:hAnsi="宋体"/>
          <w:b/>
          <w:color w:val="auto"/>
          <w:sz w:val="36"/>
          <w:szCs w:val="36"/>
        </w:rPr>
      </w:pPr>
      <w:r>
        <w:rPr>
          <w:rFonts w:hint="eastAsia" w:ascii="宋体" w:hAnsi="宋体"/>
          <w:b/>
          <w:color w:val="auto"/>
          <w:sz w:val="36"/>
          <w:szCs w:val="36"/>
        </w:rPr>
        <w:t>（采购编号：</w:t>
      </w:r>
      <w:r>
        <w:rPr>
          <w:rFonts w:hint="eastAsia" w:ascii="宋体" w:hAnsi="宋体"/>
          <w:b/>
          <w:color w:val="auto"/>
          <w:sz w:val="36"/>
          <w:szCs w:val="36"/>
          <w:lang w:eastAsia="zh-CN"/>
        </w:rPr>
        <w:t>JXJH2021-GZ-G001-1</w:t>
      </w:r>
      <w:r>
        <w:rPr>
          <w:rFonts w:hint="eastAsia" w:ascii="宋体" w:hAnsi="宋体"/>
          <w:b/>
          <w:color w:val="auto"/>
          <w:sz w:val="36"/>
          <w:szCs w:val="36"/>
        </w:rPr>
        <w:t>）</w:t>
      </w:r>
    </w:p>
    <w:p>
      <w:pPr>
        <w:spacing w:line="720" w:lineRule="auto"/>
        <w:ind w:left="561"/>
        <w:jc w:val="center"/>
        <w:rPr>
          <w:rFonts w:ascii="宋体" w:hAnsi="宋体"/>
          <w:b/>
          <w:color w:val="auto"/>
          <w:sz w:val="36"/>
          <w:szCs w:val="36"/>
        </w:rPr>
      </w:pPr>
    </w:p>
    <w:p>
      <w:pPr>
        <w:ind w:left="560"/>
        <w:rPr>
          <w:rFonts w:ascii="宋体" w:hAnsi="宋体"/>
          <w:color w:val="auto"/>
        </w:rPr>
      </w:pPr>
    </w:p>
    <w:p>
      <w:pPr>
        <w:ind w:left="560"/>
        <w:rPr>
          <w:rFonts w:ascii="宋体" w:hAnsi="宋体"/>
          <w:color w:val="auto"/>
        </w:rPr>
      </w:pPr>
    </w:p>
    <w:p>
      <w:pPr>
        <w:spacing w:line="720" w:lineRule="auto"/>
        <w:jc w:val="center"/>
        <w:rPr>
          <w:rFonts w:ascii="宋体" w:hAnsi="宋体"/>
          <w:b/>
          <w:color w:val="auto"/>
          <w:sz w:val="72"/>
          <w:szCs w:val="72"/>
        </w:rPr>
      </w:pPr>
      <w:r>
        <w:rPr>
          <w:rFonts w:ascii="宋体" w:hAnsi="宋体"/>
          <w:b/>
          <w:color w:val="auto"/>
          <w:sz w:val="72"/>
          <w:szCs w:val="72"/>
        </w:rPr>
        <w:pict>
          <v:shape id="_x0000_i1025" o:spt="136" type="#_x0000_t136" style="height:58.5pt;width:306.85pt;" fillcolor="#000000" filled="t" coordsize="21600,21600">
            <v:path/>
            <v:fill on="t" focussize="0,0"/>
            <v:stroke/>
            <v:imagedata o:title=""/>
            <o:lock v:ext="edit"/>
            <v:textpath on="t" fitshape="t" fitpath="t" trim="t" xscale="f" string="投标文件" style="font-family:宋体;font-size:54pt;v-text-align:center;v-text-spacing:78650f;"/>
            <v:shadow on="t" color="#868686"/>
            <w10:wrap type="none"/>
            <w10:anchorlock/>
          </v:shape>
        </w:pict>
      </w:r>
    </w:p>
    <w:p>
      <w:pPr>
        <w:spacing w:line="720" w:lineRule="auto"/>
        <w:ind w:left="561"/>
        <w:jc w:val="center"/>
        <w:rPr>
          <w:rFonts w:ascii="宋体" w:hAnsi="宋体"/>
          <w:color w:val="auto"/>
          <w:sz w:val="72"/>
          <w:szCs w:val="72"/>
        </w:rPr>
      </w:pPr>
    </w:p>
    <w:p>
      <w:pPr>
        <w:ind w:left="560"/>
        <w:rPr>
          <w:rFonts w:ascii="宋体" w:hAnsi="宋体"/>
          <w:color w:val="auto"/>
        </w:rPr>
      </w:pPr>
    </w:p>
    <w:p>
      <w:pPr>
        <w:spacing w:line="720" w:lineRule="auto"/>
        <w:ind w:firstLine="918" w:firstLineChars="254"/>
        <w:rPr>
          <w:rFonts w:ascii="宋体" w:hAnsi="宋体"/>
          <w:b/>
          <w:color w:val="auto"/>
          <w:sz w:val="36"/>
          <w:szCs w:val="36"/>
          <w:u w:val="single"/>
        </w:rPr>
      </w:pPr>
      <w:r>
        <w:rPr>
          <w:rFonts w:hint="eastAsia" w:ascii="宋体" w:hAnsi="宋体"/>
          <w:b/>
          <w:color w:val="auto"/>
          <w:sz w:val="36"/>
          <w:szCs w:val="36"/>
        </w:rPr>
        <w:t>投标人名称（盖章）：</w:t>
      </w:r>
      <w:r>
        <w:rPr>
          <w:rFonts w:hint="eastAsia" w:ascii="宋体" w:hAnsi="宋体"/>
          <w:b/>
          <w:color w:val="auto"/>
          <w:sz w:val="36"/>
          <w:szCs w:val="36"/>
          <w:u w:val="single"/>
        </w:rPr>
        <w:t xml:space="preserve">                          </w:t>
      </w:r>
    </w:p>
    <w:p>
      <w:pPr>
        <w:spacing w:line="720" w:lineRule="auto"/>
        <w:ind w:firstLine="918" w:firstLineChars="254"/>
        <w:rPr>
          <w:rFonts w:ascii="宋体" w:hAnsi="宋体"/>
          <w:b/>
          <w:color w:val="auto"/>
          <w:sz w:val="36"/>
          <w:szCs w:val="36"/>
        </w:rPr>
      </w:pPr>
      <w:r>
        <w:rPr>
          <w:rFonts w:hint="eastAsia" w:ascii="宋体" w:hAnsi="宋体"/>
          <w:b/>
          <w:color w:val="auto"/>
          <w:sz w:val="36"/>
          <w:szCs w:val="36"/>
        </w:rPr>
        <w:t>法定代表人或其委托代理人（签字）：</w:t>
      </w:r>
      <w:r>
        <w:rPr>
          <w:rFonts w:hint="eastAsia" w:ascii="宋体" w:hAnsi="宋体"/>
          <w:b/>
          <w:color w:val="auto"/>
          <w:sz w:val="36"/>
          <w:szCs w:val="36"/>
          <w:u w:val="single"/>
        </w:rPr>
        <w:t xml:space="preserve">            </w:t>
      </w:r>
    </w:p>
    <w:p>
      <w:pPr>
        <w:spacing w:line="720" w:lineRule="auto"/>
        <w:ind w:left="420" w:leftChars="200" w:firstLine="531" w:firstLineChars="147"/>
        <w:rPr>
          <w:rFonts w:ascii="宋体" w:hAnsi="宋体"/>
          <w:b/>
          <w:color w:val="auto"/>
          <w:sz w:val="36"/>
          <w:szCs w:val="36"/>
        </w:rPr>
      </w:pPr>
      <w:r>
        <w:rPr>
          <w:rFonts w:hint="eastAsia" w:ascii="宋体" w:hAnsi="宋体"/>
          <w:b/>
          <w:color w:val="auto"/>
          <w:sz w:val="36"/>
          <w:szCs w:val="36"/>
        </w:rPr>
        <w:t>日   期：</w:t>
      </w:r>
      <w:r>
        <w:rPr>
          <w:rFonts w:hint="eastAsia" w:ascii="宋体" w:hAnsi="宋体"/>
          <w:b/>
          <w:color w:val="auto"/>
          <w:sz w:val="36"/>
          <w:szCs w:val="36"/>
          <w:u w:val="single"/>
        </w:rPr>
        <w:t xml:space="preserve">       </w:t>
      </w:r>
      <w:r>
        <w:rPr>
          <w:rFonts w:hint="eastAsia" w:ascii="宋体" w:hAnsi="宋体"/>
          <w:b/>
          <w:color w:val="auto"/>
          <w:sz w:val="36"/>
          <w:szCs w:val="36"/>
        </w:rPr>
        <w:t>年</w:t>
      </w:r>
      <w:r>
        <w:rPr>
          <w:rFonts w:hint="eastAsia" w:ascii="宋体" w:hAnsi="宋体"/>
          <w:b/>
          <w:color w:val="auto"/>
          <w:sz w:val="36"/>
          <w:szCs w:val="36"/>
          <w:u w:val="single"/>
        </w:rPr>
        <w:t xml:space="preserve">      </w:t>
      </w:r>
      <w:r>
        <w:rPr>
          <w:rFonts w:hint="eastAsia" w:ascii="宋体" w:hAnsi="宋体"/>
          <w:b/>
          <w:color w:val="auto"/>
          <w:sz w:val="36"/>
          <w:szCs w:val="36"/>
        </w:rPr>
        <w:t>月</w:t>
      </w:r>
      <w:r>
        <w:rPr>
          <w:rFonts w:hint="eastAsia" w:ascii="宋体" w:hAnsi="宋体"/>
          <w:b/>
          <w:color w:val="auto"/>
          <w:sz w:val="36"/>
          <w:szCs w:val="36"/>
          <w:u w:val="single"/>
        </w:rPr>
        <w:t xml:space="preserve">      </w:t>
      </w:r>
      <w:r>
        <w:rPr>
          <w:rFonts w:hint="eastAsia" w:ascii="宋体" w:hAnsi="宋体"/>
          <w:b/>
          <w:color w:val="auto"/>
          <w:sz w:val="36"/>
          <w:szCs w:val="36"/>
        </w:rPr>
        <w:t>日</w:t>
      </w: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ind w:left="-85" w:firstLine="420"/>
        <w:jc w:val="center"/>
        <w:rPr>
          <w:rFonts w:hint="eastAsia" w:hAnsi="宋体" w:cs="宋体"/>
          <w:b/>
          <w:bCs/>
          <w:color w:val="auto"/>
          <w:sz w:val="32"/>
          <w:szCs w:val="32"/>
        </w:rPr>
      </w:pPr>
    </w:p>
    <w:p>
      <w:pPr>
        <w:pStyle w:val="12"/>
        <w:ind w:left="-85" w:firstLine="420"/>
        <w:jc w:val="both"/>
        <w:rPr>
          <w:rFonts w:hAnsi="宋体"/>
          <w:b/>
          <w:color w:val="auto"/>
          <w:sz w:val="32"/>
          <w:szCs w:val="32"/>
        </w:rPr>
      </w:pPr>
      <w:r>
        <w:rPr>
          <w:rFonts w:hint="eastAsia" w:ascii="宋体" w:hAnsi="宋体" w:cs="宋体"/>
          <w:b/>
          <w:bCs/>
          <w:color w:val="auto"/>
          <w:szCs w:val="21"/>
          <w:lang w:val="zh-CN"/>
        </w:rPr>
        <w:t>附件</w:t>
      </w:r>
      <w:r>
        <w:rPr>
          <w:rFonts w:hint="eastAsia" w:hAnsi="宋体" w:cs="宋体"/>
          <w:b/>
          <w:bCs/>
          <w:color w:val="auto"/>
          <w:szCs w:val="21"/>
          <w:lang w:val="en-US" w:eastAsia="zh-CN"/>
        </w:rPr>
        <w:t xml:space="preserve">1、                </w:t>
      </w:r>
      <w:r>
        <w:rPr>
          <w:rFonts w:hint="eastAsia" w:hAnsi="宋体" w:cs="宋体"/>
          <w:b/>
          <w:bCs/>
          <w:color w:val="auto"/>
          <w:sz w:val="30"/>
          <w:szCs w:val="30"/>
          <w:lang w:val="en-US" w:eastAsia="zh-CN"/>
        </w:rPr>
        <w:t xml:space="preserve"> </w:t>
      </w:r>
      <w:r>
        <w:rPr>
          <w:rFonts w:hint="eastAsia" w:hAnsi="宋体" w:cs="宋体"/>
          <w:b/>
          <w:bCs/>
          <w:color w:val="auto"/>
          <w:sz w:val="30"/>
          <w:szCs w:val="30"/>
        </w:rPr>
        <w:t>法定代表人授权委托书（格式）</w:t>
      </w:r>
    </w:p>
    <w:p>
      <w:pPr>
        <w:pStyle w:val="12"/>
        <w:spacing w:line="360" w:lineRule="exact"/>
        <w:rPr>
          <w:rFonts w:hAnsi="宋体" w:cs="宋体"/>
          <w:color w:val="auto"/>
          <w:szCs w:val="21"/>
        </w:rPr>
      </w:pPr>
    </w:p>
    <w:p>
      <w:pPr>
        <w:pStyle w:val="12"/>
        <w:spacing w:line="360" w:lineRule="exact"/>
        <w:rPr>
          <w:rFonts w:hAnsi="宋体" w:cs="宋体"/>
          <w:color w:val="auto"/>
          <w:szCs w:val="21"/>
        </w:rPr>
      </w:pPr>
      <w:r>
        <w:rPr>
          <w:rFonts w:hint="eastAsia" w:hAnsi="宋体" w:cs="宋体"/>
          <w:color w:val="auto"/>
          <w:szCs w:val="21"/>
        </w:rPr>
        <w:t>致江西久和招标服务有限公司：</w:t>
      </w:r>
    </w:p>
    <w:p>
      <w:pPr>
        <w:pStyle w:val="12"/>
        <w:spacing w:line="360" w:lineRule="exact"/>
        <w:ind w:firstLine="525" w:firstLineChars="250"/>
        <w:rPr>
          <w:rFonts w:hAnsi="宋体" w:cs="宋体"/>
          <w:color w:val="auto"/>
          <w:szCs w:val="21"/>
        </w:rPr>
      </w:pPr>
      <w:r>
        <w:rPr>
          <w:rFonts w:hint="eastAsia" w:hAnsi="宋体" w:cs="宋体"/>
          <w:color w:val="auto"/>
          <w:szCs w:val="21"/>
        </w:rPr>
        <w:t>兹授权同志为我方参加</w:t>
      </w:r>
      <w:r>
        <w:rPr>
          <w:rFonts w:hint="eastAsia" w:hAnsi="宋体" w:cs="宋体"/>
          <w:color w:val="auto"/>
          <w:szCs w:val="21"/>
          <w:u w:val="single"/>
        </w:rPr>
        <w:t>（</w:t>
      </w:r>
      <w:r>
        <w:rPr>
          <w:rFonts w:hint="eastAsia" w:hAnsi="宋体" w:cs="宋体"/>
          <w:bCs/>
          <w:color w:val="auto"/>
          <w:szCs w:val="21"/>
          <w:u w:val="single"/>
        </w:rPr>
        <w:t>采购项目</w:t>
      </w:r>
      <w:r>
        <w:rPr>
          <w:rFonts w:hint="eastAsia" w:hAnsi="宋体" w:cs="宋体"/>
          <w:color w:val="auto"/>
          <w:szCs w:val="21"/>
          <w:u w:val="single"/>
        </w:rPr>
        <w:t>）</w:t>
      </w:r>
      <w:r>
        <w:rPr>
          <w:rFonts w:hint="eastAsia" w:hAnsi="宋体" w:cs="宋体"/>
          <w:color w:val="auto"/>
          <w:szCs w:val="21"/>
        </w:rPr>
        <w:t>投标代理人，全权代表我单位处理本次投标的有关事务。本授权书于签字盖章后生效，特此声明。</w:t>
      </w:r>
    </w:p>
    <w:p>
      <w:pPr>
        <w:pStyle w:val="12"/>
        <w:spacing w:line="360" w:lineRule="exact"/>
        <w:ind w:firstLine="472" w:firstLineChars="225"/>
        <w:rPr>
          <w:rFonts w:hAnsi="宋体" w:cs="宋体"/>
          <w:color w:val="auto"/>
          <w:szCs w:val="21"/>
        </w:rPr>
      </w:pPr>
    </w:p>
    <w:p>
      <w:pPr>
        <w:pStyle w:val="12"/>
        <w:spacing w:line="360" w:lineRule="exact"/>
        <w:ind w:firstLine="472" w:firstLineChars="225"/>
        <w:rPr>
          <w:rFonts w:hAnsi="宋体" w:cs="宋体"/>
          <w:color w:val="auto"/>
          <w:szCs w:val="21"/>
        </w:rPr>
      </w:pPr>
    </w:p>
    <w:p>
      <w:pPr>
        <w:pStyle w:val="12"/>
        <w:spacing w:line="360" w:lineRule="exact"/>
        <w:rPr>
          <w:rFonts w:hAnsi="宋体" w:cs="宋体"/>
          <w:color w:val="auto"/>
          <w:szCs w:val="21"/>
        </w:rPr>
      </w:pPr>
      <w:r>
        <w:rPr>
          <w:rFonts w:hint="eastAsia" w:hAnsi="宋体" w:cs="宋体"/>
          <w:color w:val="auto"/>
          <w:szCs w:val="21"/>
        </w:rPr>
        <w:t>附全权代表情况：</w:t>
      </w:r>
    </w:p>
    <w:p>
      <w:pPr>
        <w:pStyle w:val="12"/>
        <w:spacing w:line="360" w:lineRule="exact"/>
        <w:rPr>
          <w:rFonts w:hAnsi="宋体" w:cs="宋体"/>
          <w:color w:val="auto"/>
          <w:szCs w:val="21"/>
        </w:rPr>
      </w:pPr>
      <w:r>
        <w:rPr>
          <w:rFonts w:hint="eastAsia" w:hAnsi="宋体" w:cs="宋体"/>
          <w:color w:val="auto"/>
          <w:szCs w:val="21"/>
        </w:rPr>
        <w:t>姓名：性别：身份证号码：</w:t>
      </w:r>
    </w:p>
    <w:p>
      <w:pPr>
        <w:pStyle w:val="12"/>
        <w:spacing w:line="360" w:lineRule="exact"/>
        <w:rPr>
          <w:rFonts w:hAnsi="宋体" w:cs="宋体"/>
          <w:color w:val="auto"/>
          <w:szCs w:val="21"/>
        </w:rPr>
      </w:pPr>
      <w:r>
        <w:rPr>
          <w:rFonts w:hint="eastAsia" w:hAnsi="宋体" w:cs="宋体"/>
          <w:color w:val="auto"/>
          <w:szCs w:val="21"/>
        </w:rPr>
        <w:t>部门：职      务：</w:t>
      </w:r>
    </w:p>
    <w:p>
      <w:pPr>
        <w:pStyle w:val="12"/>
        <w:spacing w:line="360" w:lineRule="exact"/>
        <w:rPr>
          <w:rFonts w:hAnsi="宋体" w:cs="宋体"/>
          <w:color w:val="auto"/>
          <w:szCs w:val="21"/>
        </w:rPr>
      </w:pPr>
      <w:r>
        <w:rPr>
          <w:rFonts w:hint="eastAsia" w:hAnsi="宋体" w:cs="宋体"/>
          <w:color w:val="auto"/>
          <w:szCs w:val="21"/>
        </w:rPr>
        <w:t>通讯地址：邮政编码：</w:t>
      </w:r>
    </w:p>
    <w:p>
      <w:pPr>
        <w:pStyle w:val="12"/>
        <w:spacing w:line="360" w:lineRule="exact"/>
        <w:rPr>
          <w:rFonts w:hAnsi="宋体" w:cs="宋体"/>
          <w:color w:val="auto"/>
          <w:szCs w:val="21"/>
        </w:rPr>
      </w:pPr>
      <w:r>
        <w:rPr>
          <w:rFonts w:hint="eastAsia" w:hAnsi="宋体" w:cs="宋体"/>
          <w:color w:val="auto"/>
          <w:szCs w:val="21"/>
        </w:rPr>
        <w:t>电话： 传     真：</w:t>
      </w:r>
    </w:p>
    <w:p>
      <w:pPr>
        <w:pStyle w:val="12"/>
        <w:spacing w:line="360" w:lineRule="exact"/>
        <w:ind w:firstLine="420"/>
        <w:rPr>
          <w:rFonts w:hAnsi="宋体" w:cs="宋体"/>
          <w:color w:val="auto"/>
          <w:szCs w:val="21"/>
        </w:rPr>
      </w:pPr>
    </w:p>
    <w:p>
      <w:pPr>
        <w:pStyle w:val="12"/>
        <w:spacing w:line="360" w:lineRule="exact"/>
        <w:jc w:val="center"/>
        <w:rPr>
          <w:rFonts w:hAnsi="宋体" w:cs="宋体"/>
          <w:color w:val="auto"/>
          <w:szCs w:val="21"/>
        </w:rPr>
      </w:pPr>
    </w:p>
    <w:p>
      <w:pPr>
        <w:pStyle w:val="12"/>
        <w:spacing w:line="360" w:lineRule="exact"/>
        <w:jc w:val="center"/>
        <w:rPr>
          <w:rFonts w:hAnsi="宋体"/>
          <w:color w:val="auto"/>
          <w:szCs w:val="21"/>
        </w:rPr>
      </w:pPr>
    </w:p>
    <w:p>
      <w:pPr>
        <w:pStyle w:val="12"/>
        <w:spacing w:line="360" w:lineRule="exact"/>
        <w:rPr>
          <w:rFonts w:hAnsi="宋体"/>
          <w:color w:val="auto"/>
          <w:szCs w:val="21"/>
        </w:rPr>
      </w:pPr>
      <w:r>
        <w:rPr>
          <w:rFonts w:hint="eastAsia" w:hAnsi="宋体"/>
          <w:color w:val="auto"/>
          <w:szCs w:val="21"/>
        </w:rPr>
        <w:t xml:space="preserve">             附法人和代理人身份证复印件</w:t>
      </w:r>
    </w:p>
    <w:p>
      <w:pPr>
        <w:pStyle w:val="12"/>
        <w:spacing w:line="360" w:lineRule="exact"/>
        <w:rPr>
          <w:rFonts w:hAnsi="宋体"/>
          <w:color w:val="auto"/>
          <w:szCs w:val="21"/>
        </w:rPr>
      </w:pPr>
    </w:p>
    <w:p>
      <w:pPr>
        <w:pStyle w:val="12"/>
        <w:spacing w:line="360" w:lineRule="exact"/>
        <w:rPr>
          <w:rFonts w:hAnsi="宋体"/>
          <w:color w:val="auto"/>
          <w:szCs w:val="21"/>
        </w:rPr>
      </w:pPr>
    </w:p>
    <w:p>
      <w:pPr>
        <w:pStyle w:val="12"/>
        <w:spacing w:line="360" w:lineRule="exact"/>
        <w:rPr>
          <w:rFonts w:hAnsi="宋体"/>
          <w:color w:val="auto"/>
          <w:szCs w:val="21"/>
        </w:rPr>
      </w:pPr>
    </w:p>
    <w:p>
      <w:pPr>
        <w:pStyle w:val="12"/>
        <w:spacing w:line="360" w:lineRule="exact"/>
        <w:rPr>
          <w:rFonts w:hAnsi="宋体"/>
          <w:color w:val="auto"/>
          <w:szCs w:val="21"/>
        </w:rPr>
      </w:pPr>
    </w:p>
    <w:p>
      <w:pPr>
        <w:pStyle w:val="12"/>
        <w:spacing w:line="360" w:lineRule="exact"/>
        <w:rPr>
          <w:rFonts w:hAnsi="宋体"/>
          <w:color w:val="auto"/>
          <w:szCs w:val="21"/>
        </w:rPr>
      </w:pPr>
    </w:p>
    <w:p>
      <w:pPr>
        <w:pStyle w:val="12"/>
        <w:spacing w:line="360" w:lineRule="exact"/>
        <w:rPr>
          <w:rFonts w:hAnsi="宋体"/>
          <w:color w:val="auto"/>
          <w:szCs w:val="21"/>
        </w:rPr>
      </w:pPr>
    </w:p>
    <w:p>
      <w:pPr>
        <w:pStyle w:val="12"/>
        <w:spacing w:line="360" w:lineRule="exact"/>
        <w:rPr>
          <w:rFonts w:hAnsi="宋体"/>
          <w:color w:val="auto"/>
          <w:szCs w:val="21"/>
        </w:rPr>
      </w:pPr>
    </w:p>
    <w:p>
      <w:pPr>
        <w:pStyle w:val="12"/>
        <w:spacing w:line="360" w:lineRule="exact"/>
        <w:rPr>
          <w:rFonts w:hAnsi="宋体" w:cs="宋体"/>
          <w:color w:val="auto"/>
          <w:szCs w:val="21"/>
        </w:rPr>
      </w:pPr>
      <w:r>
        <w:rPr>
          <w:rFonts w:hAnsi="宋体" w:cs="宋体"/>
          <w:color w:val="auto"/>
          <w:szCs w:val="21"/>
        </w:rPr>
        <mc:AlternateContent>
          <mc:Choice Requires="wpg">
            <w:drawing>
              <wp:inline distT="0" distB="0" distL="0" distR="0">
                <wp:extent cx="4572000" cy="2575560"/>
                <wp:effectExtent l="0" t="0" r="0" b="0"/>
                <wp:docPr id="3" name="组合 3"/>
                <wp:cNvGraphicFramePr/>
                <a:graphic xmlns:a="http://schemas.openxmlformats.org/drawingml/2006/main">
                  <a:graphicData uri="http://schemas.microsoft.com/office/word/2010/wordprocessingGroup">
                    <wpg:wgp>
                      <wpg:cNvGrpSpPr>
                        <a:grpSpLocks noRot="1"/>
                      </wpg:cNvGrpSpPr>
                      <wpg:grpSpPr>
                        <a:xfrm>
                          <a:off x="0" y="0"/>
                          <a:ext cx="4572000" cy="2575560"/>
                          <a:chOff x="0" y="0"/>
                          <a:chExt cx="6417" cy="4107"/>
                        </a:xfrm>
                      </wpg:grpSpPr>
                      <wps:wsp>
                        <wps:cNvPr id="4" name="矩形 3"/>
                        <wps:cNvSpPr>
                          <a:spLocks noChangeAspect="1"/>
                        </wps:cNvSpPr>
                        <wps:spPr>
                          <a:xfrm>
                            <a:off x="0" y="0"/>
                            <a:ext cx="6417" cy="4107"/>
                          </a:xfrm>
                          <a:prstGeom prst="rect">
                            <a:avLst/>
                          </a:prstGeom>
                          <a:noFill/>
                          <a:ln w="9525">
                            <a:noFill/>
                          </a:ln>
                        </wps:spPr>
                        <wps:bodyPr upright="1"/>
                      </wps:wsp>
                      <wps:wsp>
                        <wps:cNvPr id="6" name="文本框 4"/>
                        <wps:cNvSpPr txBox="1"/>
                        <wps:spPr>
                          <a:xfrm>
                            <a:off x="626" y="152"/>
                            <a:ext cx="5478" cy="36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sz w:val="30"/>
                                </w:rPr>
                              </w:pPr>
                              <w:r>
                                <w:rPr>
                                  <w:rFonts w:hint="eastAsia"/>
                                  <w:sz w:val="30"/>
                                </w:rPr>
                                <w:t>被授权人身份证复印件</w:t>
                              </w:r>
                            </w:p>
                            <w:p>
                              <w:pPr>
                                <w:jc w:val="center"/>
                                <w:rPr>
                                  <w:sz w:val="30"/>
                                </w:rPr>
                              </w:pPr>
                              <w:r>
                                <w:rPr>
                                  <w:rFonts w:hint="eastAsia"/>
                                  <w:sz w:val="30"/>
                                </w:rPr>
                                <w:t>（现场查验身份证原件）</w:t>
                              </w:r>
                            </w:p>
                          </w:txbxContent>
                        </wps:txbx>
                        <wps:bodyPr upright="1"/>
                      </wps:wsp>
                    </wpg:wgp>
                  </a:graphicData>
                </a:graphic>
              </wp:inline>
            </w:drawing>
          </mc:Choice>
          <mc:Fallback>
            <w:pict>
              <v:group id="_x0000_s1026" o:spid="_x0000_s1026" o:spt="203" style="height:202.8pt;width:360pt;" coordsize="6417,4107" o:gfxdata="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h1RPY1QAAAAUBAAAPAAAAAAAAAAEAIAAA&#10;ACIAAABkcnMvZG93bnJldi54bWxQSwECFAAUAAAACACHTuJA53Hc3boCAADDBgAADgAAAAAAAAAB&#10;ACAAAAAkAQAAZHJzL2Uyb0RvYy54bWxQSwUGAAAAAAYABgBZAQAAUAYAAAAA&#10;">
                <o:lock v:ext="edit" rotation="t" aspectratio="f"/>
                <v:rect id="矩形 3" o:spid="_x0000_s1026" o:spt="1" style="position:absolute;left:0;top:0;height:4107;width:6417;"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aspectratio="t"/>
                </v:rect>
                <v:shape id="文本框 4" o:spid="_x0000_s1026" o:spt="202" type="#_x0000_t202" style="position:absolute;left:626;top:152;height:3651;width:5478;"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p>
                      <w:p>
                        <w:pPr>
                          <w:jc w:val="center"/>
                        </w:pPr>
                      </w:p>
                      <w:p>
                        <w:pPr>
                          <w:jc w:val="center"/>
                        </w:pPr>
                      </w:p>
                      <w:p>
                        <w:pPr>
                          <w:jc w:val="center"/>
                          <w:rPr>
                            <w:sz w:val="30"/>
                          </w:rPr>
                        </w:pPr>
                        <w:r>
                          <w:rPr>
                            <w:rFonts w:hint="eastAsia"/>
                            <w:sz w:val="30"/>
                          </w:rPr>
                          <w:t>被授权人身份证复印件</w:t>
                        </w:r>
                      </w:p>
                      <w:p>
                        <w:pPr>
                          <w:jc w:val="center"/>
                          <w:rPr>
                            <w:sz w:val="30"/>
                          </w:rPr>
                        </w:pPr>
                        <w:r>
                          <w:rPr>
                            <w:rFonts w:hint="eastAsia"/>
                            <w:sz w:val="30"/>
                          </w:rPr>
                          <w:t>（现场查验身份证原件）</w:t>
                        </w:r>
                      </w:p>
                    </w:txbxContent>
                  </v:textbox>
                </v:shape>
                <w10:wrap type="none"/>
                <w10:anchorlock/>
              </v:group>
            </w:pict>
          </mc:Fallback>
        </mc:AlternateContent>
      </w:r>
    </w:p>
    <w:p>
      <w:pPr>
        <w:pStyle w:val="12"/>
        <w:spacing w:line="360" w:lineRule="exact"/>
        <w:rPr>
          <w:rFonts w:hAnsi="宋体" w:cs="宋体"/>
          <w:color w:val="auto"/>
          <w:szCs w:val="21"/>
        </w:rPr>
      </w:pPr>
      <w:r>
        <w:rPr>
          <w:rFonts w:hint="eastAsia" w:hAnsi="宋体" w:cs="宋体"/>
          <w:color w:val="auto"/>
          <w:szCs w:val="21"/>
        </w:rPr>
        <w:t>投标单位（盖章）：                 法定代表人（签字）：</w:t>
      </w:r>
    </w:p>
    <w:p>
      <w:pPr>
        <w:pStyle w:val="12"/>
        <w:spacing w:line="360" w:lineRule="exact"/>
        <w:jc w:val="center"/>
        <w:rPr>
          <w:rFonts w:hAnsi="宋体" w:cs="宋体"/>
          <w:color w:val="auto"/>
          <w:szCs w:val="21"/>
        </w:rPr>
      </w:pPr>
      <w:r>
        <w:rPr>
          <w:rFonts w:hint="eastAsia" w:hAnsi="宋体" w:cs="宋体"/>
          <w:color w:val="auto"/>
          <w:szCs w:val="21"/>
        </w:rPr>
        <w:t xml:space="preserve">                                         年   月   日</w:t>
      </w:r>
    </w:p>
    <w:p>
      <w:pPr>
        <w:autoSpaceDE w:val="0"/>
        <w:autoSpaceDN w:val="0"/>
        <w:adjustRightInd w:val="0"/>
        <w:rPr>
          <w:rFonts w:ascii="宋体" w:hAnsi="宋体" w:cs="宋体"/>
          <w:b/>
          <w:bCs/>
          <w:color w:val="auto"/>
          <w:szCs w:val="21"/>
          <w:lang w:val="zh-CN"/>
        </w:rPr>
      </w:pPr>
    </w:p>
    <w:p>
      <w:pPr>
        <w:autoSpaceDE w:val="0"/>
        <w:autoSpaceDN w:val="0"/>
        <w:adjustRightInd w:val="0"/>
        <w:rPr>
          <w:rFonts w:ascii="宋体" w:hAnsi="宋体" w:cs="宋体"/>
          <w:b/>
          <w:bCs/>
          <w:color w:val="auto"/>
          <w:szCs w:val="21"/>
          <w:lang w:val="zh-CN"/>
        </w:rPr>
      </w:pPr>
    </w:p>
    <w:p>
      <w:pPr>
        <w:autoSpaceDE w:val="0"/>
        <w:autoSpaceDN w:val="0"/>
        <w:adjustRightInd w:val="0"/>
        <w:rPr>
          <w:rFonts w:ascii="宋体" w:hAnsi="宋体" w:cs="宋体"/>
          <w:b/>
          <w:bCs/>
          <w:color w:val="auto"/>
          <w:szCs w:val="21"/>
          <w:lang w:val="zh-CN"/>
        </w:rPr>
      </w:pPr>
    </w:p>
    <w:p>
      <w:pPr>
        <w:autoSpaceDE w:val="0"/>
        <w:autoSpaceDN w:val="0"/>
        <w:adjustRightInd w:val="0"/>
        <w:rPr>
          <w:rFonts w:ascii="宋体" w:hAnsi="宋体" w:cs="宋体"/>
          <w:b/>
          <w:bCs/>
          <w:color w:val="auto"/>
          <w:szCs w:val="21"/>
          <w:lang w:val="zh-CN"/>
        </w:rPr>
      </w:pPr>
    </w:p>
    <w:p>
      <w:pPr>
        <w:autoSpaceDE w:val="0"/>
        <w:autoSpaceDN w:val="0"/>
        <w:adjustRightInd w:val="0"/>
        <w:rPr>
          <w:rFonts w:ascii="宋体" w:hAnsi="宋体" w:cs="宋体"/>
          <w:b/>
          <w:bCs/>
          <w:color w:val="auto"/>
          <w:szCs w:val="21"/>
          <w:lang w:val="zh-CN"/>
        </w:rPr>
      </w:pPr>
    </w:p>
    <w:p>
      <w:pPr>
        <w:autoSpaceDE w:val="0"/>
        <w:autoSpaceDN w:val="0"/>
        <w:adjustRightInd w:val="0"/>
        <w:rPr>
          <w:rFonts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hint="eastAsia" w:ascii="宋体" w:hAnsi="宋体" w:cs="宋体"/>
          <w:b/>
          <w:bCs/>
          <w:color w:val="auto"/>
          <w:szCs w:val="21"/>
          <w:lang w:val="zh-CN"/>
        </w:rPr>
      </w:pPr>
    </w:p>
    <w:p>
      <w:pPr>
        <w:autoSpaceDE w:val="0"/>
        <w:autoSpaceDN w:val="0"/>
        <w:adjustRightInd w:val="0"/>
        <w:rPr>
          <w:rFonts w:ascii="宋体" w:hAnsi="宋体"/>
          <w:color w:val="auto"/>
          <w:szCs w:val="21"/>
        </w:rPr>
      </w:pPr>
      <w:r>
        <w:rPr>
          <w:rFonts w:hint="eastAsia" w:ascii="宋体" w:hAnsi="宋体" w:cs="宋体"/>
          <w:b/>
          <w:bCs/>
          <w:color w:val="auto"/>
          <w:szCs w:val="21"/>
          <w:lang w:val="zh-CN"/>
        </w:rPr>
        <w:t>附件2、投标函</w:t>
      </w:r>
    </w:p>
    <w:p>
      <w:pPr>
        <w:autoSpaceDE w:val="0"/>
        <w:autoSpaceDN w:val="0"/>
        <w:adjustRightInd w:val="0"/>
        <w:spacing w:line="360" w:lineRule="exact"/>
        <w:jc w:val="center"/>
        <w:rPr>
          <w:rFonts w:ascii="宋体" w:hAnsi="宋体"/>
          <w:b/>
          <w:color w:val="auto"/>
          <w:sz w:val="30"/>
          <w:szCs w:val="30"/>
        </w:rPr>
      </w:pPr>
      <w:r>
        <w:rPr>
          <w:rFonts w:hint="eastAsia" w:ascii="宋体" w:hAnsi="宋体" w:cs="宋体"/>
          <w:b/>
          <w:color w:val="auto"/>
          <w:sz w:val="30"/>
          <w:szCs w:val="30"/>
          <w:lang w:val="zh-CN"/>
        </w:rPr>
        <w:t>投 标 函</w:t>
      </w:r>
    </w:p>
    <w:p>
      <w:pPr>
        <w:autoSpaceDE w:val="0"/>
        <w:autoSpaceDN w:val="0"/>
        <w:adjustRightInd w:val="0"/>
        <w:spacing w:line="360" w:lineRule="exact"/>
        <w:rPr>
          <w:rFonts w:ascii="宋体" w:hAnsi="宋体" w:cs="宋体"/>
          <w:color w:val="auto"/>
          <w:szCs w:val="21"/>
          <w:lang w:val="zh-CN"/>
        </w:rPr>
      </w:pPr>
    </w:p>
    <w:p>
      <w:pPr>
        <w:autoSpaceDE w:val="0"/>
        <w:autoSpaceDN w:val="0"/>
        <w:adjustRightInd w:val="0"/>
        <w:spacing w:line="360" w:lineRule="exact"/>
        <w:rPr>
          <w:rFonts w:ascii="宋体" w:hAnsi="宋体"/>
          <w:color w:val="auto"/>
          <w:szCs w:val="21"/>
        </w:rPr>
      </w:pPr>
      <w:r>
        <w:rPr>
          <w:rFonts w:hint="eastAsia" w:ascii="宋体" w:hAnsi="宋体" w:cs="宋体"/>
          <w:color w:val="auto"/>
          <w:szCs w:val="21"/>
          <w:u w:val="single"/>
          <w:lang w:val="zh-CN"/>
        </w:rPr>
        <w:t>致江西久和招标服务有限公司</w:t>
      </w:r>
      <w:r>
        <w:rPr>
          <w:rFonts w:hint="eastAsia" w:ascii="宋体" w:hAnsi="宋体" w:cs="宋体"/>
          <w:color w:val="auto"/>
          <w:szCs w:val="21"/>
          <w:lang w:val="zh-CN"/>
        </w:rPr>
        <w:t>：</w:t>
      </w:r>
    </w:p>
    <w:p>
      <w:pPr>
        <w:autoSpaceDE w:val="0"/>
        <w:autoSpaceDN w:val="0"/>
        <w:adjustRightInd w:val="0"/>
        <w:spacing w:line="360" w:lineRule="exact"/>
        <w:rPr>
          <w:rFonts w:ascii="宋体" w:hAnsi="宋体" w:cs="宋体"/>
          <w:color w:val="auto"/>
          <w:szCs w:val="21"/>
          <w:lang w:val="zh-CN"/>
        </w:rPr>
      </w:pPr>
    </w:p>
    <w:p>
      <w:pPr>
        <w:autoSpaceDE w:val="0"/>
        <w:autoSpaceDN w:val="0"/>
        <w:adjustRightInd w:val="0"/>
        <w:spacing w:line="360" w:lineRule="exact"/>
        <w:rPr>
          <w:rFonts w:ascii="宋体" w:hAnsi="宋体" w:cs="宋体"/>
          <w:color w:val="auto"/>
          <w:szCs w:val="21"/>
          <w:lang w:val="zh-CN"/>
        </w:rPr>
      </w:pPr>
      <w:r>
        <w:rPr>
          <w:rFonts w:hint="eastAsia" w:ascii="宋体" w:hAnsi="宋体" w:cs="宋体"/>
          <w:color w:val="auto"/>
          <w:szCs w:val="21"/>
          <w:lang w:val="zh-CN"/>
        </w:rPr>
        <w:t>我们在政府采购网</w:t>
      </w:r>
      <w:r>
        <w:rPr>
          <w:rFonts w:hint="eastAsia" w:ascii="宋体" w:hAnsi="宋体" w:eastAsia="宋体" w:cs="宋体"/>
          <w:color w:val="auto"/>
          <w:szCs w:val="21"/>
          <w:lang w:val="zh-CN"/>
        </w:rPr>
        <w:t>/</w:t>
      </w:r>
      <w:r>
        <w:rPr>
          <w:rFonts w:hint="eastAsia" w:ascii="宋体" w:hAnsi="宋体" w:cs="宋体"/>
          <w:color w:val="auto"/>
          <w:szCs w:val="21"/>
          <w:lang w:val="zh-CN"/>
        </w:rPr>
        <w:t>赣州银行官网上获知贵公司</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lang w:val="zh-CN"/>
        </w:rPr>
        <w:t xml:space="preserve"> </w:t>
      </w:r>
      <w:r>
        <w:rPr>
          <w:rFonts w:hint="eastAsia" w:ascii="宋体" w:hAnsi="宋体" w:cs="宋体"/>
          <w:color w:val="auto"/>
          <w:szCs w:val="21"/>
          <w:u w:val="none"/>
          <w:lang w:val="zh-CN"/>
        </w:rPr>
        <w:t>编</w:t>
      </w:r>
      <w:r>
        <w:rPr>
          <w:rFonts w:hint="eastAsia" w:ascii="宋体" w:hAnsi="宋体" w:cs="宋体"/>
          <w:color w:val="auto"/>
          <w:szCs w:val="21"/>
          <w:lang w:val="zh-CN"/>
        </w:rPr>
        <w:t>号招标采购信息，经仔细阅读和研究，我们决定参加投标。</w:t>
      </w:r>
    </w:p>
    <w:p>
      <w:pPr>
        <w:autoSpaceDE w:val="0"/>
        <w:autoSpaceDN w:val="0"/>
        <w:adjustRightInd w:val="0"/>
        <w:spacing w:line="360" w:lineRule="exact"/>
        <w:rPr>
          <w:rFonts w:ascii="宋体" w:hAnsi="宋体" w:cs="宋体"/>
          <w:color w:val="auto"/>
          <w:szCs w:val="21"/>
          <w:lang w:val="zh-CN"/>
        </w:rPr>
      </w:pPr>
      <w:r>
        <w:rPr>
          <w:rFonts w:ascii="宋体" w:hAnsi="宋体" w:cs="宋体"/>
          <w:color w:val="auto"/>
          <w:szCs w:val="21"/>
          <w:lang w:val="zh-CN"/>
        </w:rPr>
        <w:t xml:space="preserve">  1</w:t>
      </w:r>
      <w:r>
        <w:rPr>
          <w:rFonts w:hint="eastAsia" w:ascii="宋体" w:hAnsi="宋体" w:cs="宋体"/>
          <w:color w:val="auto"/>
          <w:szCs w:val="21"/>
          <w:lang w:val="zh-CN"/>
        </w:rPr>
        <w:t>、我们愿意按照招标文件的一切要求，决定投该项目的全部内容。</w:t>
      </w:r>
    </w:p>
    <w:p>
      <w:pPr>
        <w:autoSpaceDE w:val="0"/>
        <w:autoSpaceDN w:val="0"/>
        <w:adjustRightInd w:val="0"/>
        <w:spacing w:line="360" w:lineRule="exact"/>
        <w:ind w:firstLine="210" w:firstLineChars="100"/>
        <w:rPr>
          <w:rFonts w:ascii="宋体" w:hAnsi="宋体" w:cs="宋体"/>
          <w:color w:val="auto"/>
          <w:szCs w:val="21"/>
          <w:lang w:val="zh-CN"/>
        </w:rPr>
      </w:pPr>
      <w:r>
        <w:rPr>
          <w:rFonts w:hint="eastAsia" w:ascii="宋体" w:hAnsi="宋体" w:cs="宋体"/>
          <w:color w:val="auto"/>
          <w:szCs w:val="21"/>
          <w:lang w:val="zh-CN"/>
        </w:rPr>
        <w:t>2、总报价为人民币(大写)：______________________元整（￥：           ）明细见《投标报价表》。</w:t>
      </w:r>
    </w:p>
    <w:p>
      <w:pPr>
        <w:autoSpaceDE w:val="0"/>
        <w:autoSpaceDN w:val="0"/>
        <w:adjustRightInd w:val="0"/>
        <w:spacing w:line="360" w:lineRule="exact"/>
        <w:rPr>
          <w:rFonts w:ascii="宋体" w:hAnsi="宋体" w:cs="宋体"/>
          <w:color w:val="auto"/>
          <w:szCs w:val="21"/>
          <w:lang w:val="zh-CN"/>
        </w:rPr>
      </w:pPr>
      <w:r>
        <w:rPr>
          <w:rFonts w:hint="eastAsia" w:ascii="宋体" w:hAnsi="宋体" w:cs="宋体"/>
          <w:color w:val="auto"/>
          <w:szCs w:val="21"/>
          <w:lang w:val="zh-CN"/>
        </w:rPr>
        <w:t>（1）该报价含从供货、培训直至验收合格及质保期内所发生的全部费用。</w:t>
      </w:r>
    </w:p>
    <w:p>
      <w:pPr>
        <w:autoSpaceDE w:val="0"/>
        <w:autoSpaceDN w:val="0"/>
        <w:adjustRightInd w:val="0"/>
        <w:spacing w:line="360" w:lineRule="exact"/>
        <w:rPr>
          <w:rFonts w:ascii="宋体" w:hAnsi="宋体" w:cs="宋体"/>
          <w:color w:val="auto"/>
          <w:szCs w:val="21"/>
          <w:lang w:val="zh-CN"/>
        </w:rPr>
      </w:pPr>
      <w:r>
        <w:rPr>
          <w:rFonts w:hint="eastAsia" w:ascii="宋体" w:hAnsi="宋体" w:cs="宋体"/>
          <w:color w:val="auto"/>
          <w:szCs w:val="21"/>
          <w:lang w:val="zh-CN"/>
        </w:rPr>
        <w:t>（2）该报价与开标一览表和明细报价的总价一致。</w:t>
      </w:r>
    </w:p>
    <w:p>
      <w:pPr>
        <w:autoSpaceDE w:val="0"/>
        <w:autoSpaceDN w:val="0"/>
        <w:adjustRightInd w:val="0"/>
        <w:spacing w:line="360" w:lineRule="exact"/>
        <w:rPr>
          <w:rFonts w:ascii="宋体" w:hAnsi="宋体" w:cs="宋体"/>
          <w:color w:val="auto"/>
          <w:szCs w:val="21"/>
          <w:lang w:val="zh-CN"/>
        </w:rPr>
      </w:pPr>
      <w:r>
        <w:rPr>
          <w:rFonts w:ascii="宋体" w:hAnsi="宋体" w:cs="宋体"/>
          <w:color w:val="auto"/>
          <w:szCs w:val="21"/>
          <w:lang w:val="zh-CN"/>
        </w:rPr>
        <w:t xml:space="preserve">    3</w:t>
      </w:r>
      <w:r>
        <w:rPr>
          <w:rFonts w:hint="eastAsia" w:ascii="宋体" w:hAnsi="宋体" w:cs="宋体"/>
          <w:color w:val="auto"/>
          <w:szCs w:val="21"/>
          <w:lang w:val="zh-CN"/>
        </w:rPr>
        <w:t>、我们同意按招标文件中的规定，本投标书的有效期限为开标后90日历天。</w:t>
      </w:r>
    </w:p>
    <w:p>
      <w:pPr>
        <w:autoSpaceDE w:val="0"/>
        <w:autoSpaceDN w:val="0"/>
        <w:adjustRightInd w:val="0"/>
        <w:spacing w:line="360" w:lineRule="exact"/>
        <w:rPr>
          <w:rFonts w:ascii="宋体" w:hAnsi="宋体" w:cs="宋体"/>
          <w:color w:val="auto"/>
          <w:szCs w:val="21"/>
          <w:lang w:val="zh-CN"/>
        </w:rPr>
      </w:pPr>
      <w:r>
        <w:rPr>
          <w:rFonts w:ascii="宋体" w:hAnsi="宋体" w:cs="宋体"/>
          <w:color w:val="auto"/>
          <w:szCs w:val="21"/>
          <w:lang w:val="zh-CN"/>
        </w:rPr>
        <w:t xml:space="preserve">    4</w:t>
      </w:r>
      <w:r>
        <w:rPr>
          <w:rFonts w:hint="eastAsia" w:ascii="宋体" w:hAnsi="宋体" w:cs="宋体"/>
          <w:color w:val="auto"/>
          <w:szCs w:val="21"/>
          <w:lang w:val="zh-CN"/>
        </w:rPr>
        <w:t>、我们愿意提供招标方在招标文件中要求的所有资料。</w:t>
      </w:r>
    </w:p>
    <w:p>
      <w:pPr>
        <w:autoSpaceDE w:val="0"/>
        <w:autoSpaceDN w:val="0"/>
        <w:adjustRightInd w:val="0"/>
        <w:spacing w:line="360" w:lineRule="exact"/>
        <w:rPr>
          <w:rFonts w:ascii="宋体" w:hAnsi="宋体"/>
          <w:color w:val="auto"/>
          <w:szCs w:val="21"/>
        </w:rPr>
      </w:pPr>
      <w:r>
        <w:rPr>
          <w:rFonts w:ascii="宋体" w:hAnsi="宋体" w:cs="宋体"/>
          <w:color w:val="auto"/>
          <w:szCs w:val="21"/>
          <w:lang w:val="zh-CN"/>
        </w:rPr>
        <w:t xml:space="preserve">    5</w:t>
      </w:r>
      <w:r>
        <w:rPr>
          <w:rFonts w:hint="eastAsia" w:ascii="宋体" w:hAnsi="宋体" w:cs="宋体"/>
          <w:color w:val="auto"/>
          <w:szCs w:val="21"/>
          <w:lang w:val="zh-CN"/>
        </w:rPr>
        <w:t>、我们认为你们有权决定中标者，还认为你们有权接受或拒绝所有的投标人。</w:t>
      </w:r>
    </w:p>
    <w:p>
      <w:pPr>
        <w:autoSpaceDE w:val="0"/>
        <w:autoSpaceDN w:val="0"/>
        <w:adjustRightInd w:val="0"/>
        <w:spacing w:line="360" w:lineRule="exact"/>
        <w:rPr>
          <w:rFonts w:ascii="宋体" w:hAnsi="宋体"/>
          <w:color w:val="auto"/>
          <w:szCs w:val="21"/>
        </w:rPr>
      </w:pPr>
      <w:r>
        <w:rPr>
          <w:rFonts w:ascii="宋体" w:hAnsi="宋体" w:cs="宋体"/>
          <w:color w:val="auto"/>
          <w:szCs w:val="21"/>
          <w:lang w:val="zh-CN"/>
        </w:rPr>
        <w:t xml:space="preserve">    6</w:t>
      </w:r>
      <w:r>
        <w:rPr>
          <w:rFonts w:hint="eastAsia" w:ascii="宋体" w:hAnsi="宋体" w:cs="宋体"/>
          <w:color w:val="auto"/>
          <w:szCs w:val="21"/>
          <w:lang w:val="zh-CN"/>
        </w:rPr>
        <w:t>、我们愿意遵守招标公告及招标文件中所列的收费标准。</w:t>
      </w:r>
    </w:p>
    <w:p>
      <w:pPr>
        <w:autoSpaceDE w:val="0"/>
        <w:autoSpaceDN w:val="0"/>
        <w:adjustRightInd w:val="0"/>
        <w:spacing w:line="360" w:lineRule="exact"/>
        <w:rPr>
          <w:rFonts w:ascii="宋体" w:hAnsi="宋体"/>
          <w:color w:val="auto"/>
          <w:szCs w:val="21"/>
        </w:rPr>
      </w:pPr>
      <w:r>
        <w:rPr>
          <w:rFonts w:ascii="宋体" w:hAnsi="宋体" w:cs="宋体"/>
          <w:color w:val="auto"/>
          <w:szCs w:val="21"/>
          <w:lang w:val="zh-CN"/>
        </w:rPr>
        <w:t xml:space="preserve">    7</w:t>
      </w:r>
      <w:r>
        <w:rPr>
          <w:rFonts w:hint="eastAsia" w:ascii="宋体" w:hAnsi="宋体" w:cs="宋体"/>
          <w:color w:val="auto"/>
          <w:szCs w:val="21"/>
          <w:lang w:val="zh-CN"/>
        </w:rPr>
        <w:t>、我们承诺该项投标在开标后的全过程中保持有效，不作任何更改和变动。</w:t>
      </w:r>
    </w:p>
    <w:p>
      <w:pPr>
        <w:autoSpaceDE w:val="0"/>
        <w:autoSpaceDN w:val="0"/>
        <w:adjustRightInd w:val="0"/>
        <w:spacing w:line="360" w:lineRule="exact"/>
        <w:ind w:firstLine="420" w:firstLineChars="200"/>
        <w:rPr>
          <w:rFonts w:ascii="宋体" w:hAnsi="宋体"/>
          <w:color w:val="auto"/>
          <w:szCs w:val="21"/>
        </w:rPr>
      </w:pPr>
      <w:r>
        <w:rPr>
          <w:rFonts w:hint="eastAsia" w:ascii="宋体" w:hAnsi="宋体" w:cs="宋体"/>
          <w:color w:val="auto"/>
          <w:szCs w:val="21"/>
          <w:lang w:val="zh-CN"/>
        </w:rPr>
        <w:t>8、如果我们中标，我们愿意按招标文件规定的标准向招标代理机构支付中标服务等费用；</w:t>
      </w:r>
    </w:p>
    <w:p>
      <w:pPr>
        <w:autoSpaceDE w:val="0"/>
        <w:autoSpaceDN w:val="0"/>
        <w:adjustRightInd w:val="0"/>
        <w:spacing w:line="360" w:lineRule="exact"/>
        <w:ind w:firstLine="420" w:firstLineChars="200"/>
        <w:rPr>
          <w:rFonts w:ascii="宋体" w:hAnsi="宋体"/>
          <w:color w:val="auto"/>
          <w:szCs w:val="21"/>
        </w:rPr>
      </w:pPr>
      <w:r>
        <w:rPr>
          <w:rFonts w:hint="eastAsia" w:ascii="宋体" w:hAnsi="宋体" w:cs="宋体"/>
          <w:color w:val="auto"/>
          <w:szCs w:val="21"/>
          <w:lang w:val="zh-CN"/>
        </w:rPr>
        <w:t>9、如果我们的投标书被接受，我们将严格履行招标文件中规定的每一项要求，按期、按质、按量履行合同的义务。</w:t>
      </w:r>
    </w:p>
    <w:p>
      <w:pPr>
        <w:autoSpaceDE w:val="0"/>
        <w:autoSpaceDN w:val="0"/>
        <w:adjustRightInd w:val="0"/>
        <w:spacing w:line="360" w:lineRule="exact"/>
        <w:ind w:firstLine="420"/>
        <w:rPr>
          <w:rFonts w:ascii="宋体" w:hAnsi="宋体"/>
          <w:color w:val="auto"/>
          <w:szCs w:val="21"/>
        </w:rPr>
      </w:pPr>
      <w:r>
        <w:rPr>
          <w:rFonts w:hint="eastAsia" w:ascii="宋体" w:hAnsi="宋体" w:cs="宋体"/>
          <w:color w:val="auto"/>
          <w:szCs w:val="21"/>
          <w:lang w:val="zh-CN"/>
        </w:rPr>
        <w:t>10、</w:t>
      </w:r>
      <w:r>
        <w:rPr>
          <w:rFonts w:hint="eastAsia" w:ascii="宋体" w:hAnsi="宋体" w:cs="宋体"/>
          <w:b/>
          <w:bCs/>
          <w:color w:val="auto"/>
          <w:szCs w:val="21"/>
          <w:lang w:val="zh-CN"/>
        </w:rPr>
        <w:t>我们愿意按照贵公司招标文件的要求提供一正四副全部投标文件，并保证全部投标文件内容真实有效，若有虚假，我公司愿意承担与此相关的一切责任；</w:t>
      </w:r>
    </w:p>
    <w:p>
      <w:pPr>
        <w:autoSpaceDE w:val="0"/>
        <w:autoSpaceDN w:val="0"/>
        <w:adjustRightInd w:val="0"/>
        <w:spacing w:line="360" w:lineRule="exact"/>
        <w:ind w:firstLine="420"/>
        <w:rPr>
          <w:rFonts w:ascii="宋体" w:hAnsi="宋体"/>
          <w:color w:val="auto"/>
          <w:szCs w:val="21"/>
        </w:rPr>
      </w:pPr>
      <w:r>
        <w:rPr>
          <w:rFonts w:ascii="宋体" w:hAnsi="宋体" w:cs="宋体"/>
          <w:color w:val="auto"/>
          <w:szCs w:val="21"/>
          <w:lang w:val="zh-CN"/>
        </w:rPr>
        <w:t>1</w:t>
      </w:r>
      <w:r>
        <w:rPr>
          <w:rFonts w:hint="eastAsia" w:ascii="宋体" w:hAnsi="宋体" w:cs="宋体"/>
          <w:color w:val="auto"/>
          <w:szCs w:val="21"/>
          <w:lang w:val="zh-CN"/>
        </w:rPr>
        <w:t>1、我们愿意按照《中华人民共和国合同法》履行自己应该承担的全部责任。</w:t>
      </w:r>
    </w:p>
    <w:p>
      <w:pPr>
        <w:autoSpaceDE w:val="0"/>
        <w:autoSpaceDN w:val="0"/>
        <w:adjustRightInd w:val="0"/>
        <w:spacing w:line="360" w:lineRule="exact"/>
        <w:ind w:firstLine="420"/>
        <w:rPr>
          <w:rFonts w:ascii="宋体" w:hAnsi="宋体"/>
          <w:color w:val="auto"/>
          <w:szCs w:val="21"/>
        </w:rPr>
      </w:pPr>
      <w:r>
        <w:rPr>
          <w:rFonts w:ascii="宋体" w:hAnsi="宋体" w:cs="宋体"/>
          <w:color w:val="auto"/>
          <w:szCs w:val="21"/>
          <w:lang w:val="zh-CN"/>
        </w:rPr>
        <w:t>1</w:t>
      </w:r>
      <w:r>
        <w:rPr>
          <w:rFonts w:hint="eastAsia" w:ascii="宋体" w:hAnsi="宋体" w:cs="宋体"/>
          <w:color w:val="auto"/>
          <w:szCs w:val="21"/>
          <w:lang w:val="zh-CN"/>
        </w:rPr>
        <w:t>2、综合说明：</w:t>
      </w:r>
    </w:p>
    <w:p>
      <w:pPr>
        <w:autoSpaceDE w:val="0"/>
        <w:autoSpaceDN w:val="0"/>
        <w:adjustRightInd w:val="0"/>
        <w:spacing w:line="360" w:lineRule="exact"/>
        <w:ind w:firstLine="420"/>
        <w:rPr>
          <w:rFonts w:ascii="宋体" w:hAnsi="宋体"/>
          <w:color w:val="auto"/>
          <w:szCs w:val="21"/>
        </w:rPr>
      </w:pPr>
      <w:r>
        <w:rPr>
          <w:rFonts w:hint="eastAsia" w:ascii="宋体" w:hAnsi="宋体" w:cs="宋体"/>
          <w:color w:val="auto"/>
          <w:szCs w:val="21"/>
          <w:lang w:val="zh-CN"/>
        </w:rPr>
        <w:t>（</w:t>
      </w:r>
      <w:r>
        <w:rPr>
          <w:rFonts w:ascii="宋体" w:hAnsi="宋体" w:cs="宋体"/>
          <w:color w:val="auto"/>
          <w:szCs w:val="21"/>
          <w:lang w:val="zh-CN"/>
        </w:rPr>
        <w:t>1</w:t>
      </w:r>
      <w:r>
        <w:rPr>
          <w:rFonts w:hint="eastAsia" w:ascii="宋体" w:hAnsi="宋体" w:cs="宋体"/>
          <w:color w:val="auto"/>
          <w:szCs w:val="21"/>
          <w:lang w:val="zh-CN"/>
        </w:rPr>
        <w:t>）伴随服务及配合措施；</w:t>
      </w:r>
    </w:p>
    <w:p>
      <w:pPr>
        <w:autoSpaceDE w:val="0"/>
        <w:autoSpaceDN w:val="0"/>
        <w:adjustRightInd w:val="0"/>
        <w:spacing w:line="360" w:lineRule="exact"/>
        <w:ind w:firstLine="420"/>
        <w:rPr>
          <w:rFonts w:ascii="宋体" w:hAnsi="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w:t>
      </w:r>
      <w:r>
        <w:rPr>
          <w:rFonts w:hint="eastAsia" w:ascii="宋体" w:hAnsi="宋体" w:cs="宋体"/>
          <w:color w:val="auto"/>
          <w:szCs w:val="21"/>
          <w:lang w:val="zh-CN"/>
        </w:rPr>
        <w:t>要求甲方提供的配合</w:t>
      </w:r>
      <w:r>
        <w:rPr>
          <w:rFonts w:hint="eastAsia" w:ascii="宋体" w:hAnsi="宋体" w:cs="宋体"/>
          <w:color w:val="auto"/>
          <w:szCs w:val="21"/>
        </w:rPr>
        <w:t>；</w:t>
      </w:r>
    </w:p>
    <w:p>
      <w:pPr>
        <w:autoSpaceDE w:val="0"/>
        <w:autoSpaceDN w:val="0"/>
        <w:adjustRightInd w:val="0"/>
        <w:spacing w:line="360" w:lineRule="exact"/>
        <w:ind w:firstLine="420"/>
        <w:rPr>
          <w:rFonts w:ascii="宋体" w:hAnsi="宋体"/>
          <w:color w:val="auto"/>
          <w:szCs w:val="21"/>
        </w:rPr>
      </w:pPr>
      <w:r>
        <w:rPr>
          <w:rFonts w:hint="eastAsia" w:ascii="宋体" w:hAnsi="宋体" w:cs="宋体"/>
          <w:color w:val="auto"/>
          <w:szCs w:val="21"/>
          <w:lang w:val="zh-CN"/>
        </w:rPr>
        <w:t>（</w:t>
      </w:r>
      <w:r>
        <w:rPr>
          <w:rFonts w:ascii="宋体" w:hAnsi="宋体" w:cs="宋体"/>
          <w:color w:val="auto"/>
          <w:szCs w:val="21"/>
          <w:lang w:val="zh-CN"/>
        </w:rPr>
        <w:t>3</w:t>
      </w:r>
      <w:r>
        <w:rPr>
          <w:rFonts w:hint="eastAsia" w:ascii="宋体" w:hAnsi="宋体" w:cs="宋体"/>
          <w:color w:val="auto"/>
          <w:szCs w:val="21"/>
          <w:lang w:val="zh-CN"/>
        </w:rPr>
        <w:t>）对招标文件有不同意见的偏离说明；</w:t>
      </w:r>
    </w:p>
    <w:p>
      <w:pPr>
        <w:autoSpaceDE w:val="0"/>
        <w:autoSpaceDN w:val="0"/>
        <w:adjustRightInd w:val="0"/>
        <w:spacing w:line="360" w:lineRule="exact"/>
        <w:ind w:firstLine="420"/>
        <w:rPr>
          <w:rFonts w:ascii="宋体" w:hAnsi="宋体"/>
          <w:color w:val="auto"/>
          <w:szCs w:val="21"/>
        </w:rPr>
      </w:pPr>
      <w:r>
        <w:rPr>
          <w:rFonts w:hint="eastAsia" w:ascii="宋体" w:hAnsi="宋体" w:cs="宋体"/>
          <w:color w:val="auto"/>
          <w:szCs w:val="21"/>
          <w:lang w:val="zh-CN"/>
        </w:rPr>
        <w:t>（</w:t>
      </w:r>
      <w:r>
        <w:rPr>
          <w:rFonts w:ascii="宋体" w:hAnsi="宋体" w:cs="宋体"/>
          <w:color w:val="auto"/>
          <w:szCs w:val="21"/>
          <w:lang w:val="zh-CN"/>
        </w:rPr>
        <w:t>4</w:t>
      </w:r>
      <w:r>
        <w:rPr>
          <w:rFonts w:hint="eastAsia" w:ascii="宋体" w:hAnsi="宋体" w:cs="宋体"/>
          <w:color w:val="auto"/>
          <w:szCs w:val="21"/>
          <w:lang w:val="zh-CN"/>
        </w:rPr>
        <w:t>）其它说明。</w:t>
      </w:r>
    </w:p>
    <w:p>
      <w:pPr>
        <w:autoSpaceDE w:val="0"/>
        <w:autoSpaceDN w:val="0"/>
        <w:adjustRightInd w:val="0"/>
        <w:spacing w:line="360" w:lineRule="exact"/>
        <w:rPr>
          <w:rFonts w:ascii="宋体" w:hAnsi="宋体"/>
          <w:color w:val="auto"/>
          <w:szCs w:val="21"/>
        </w:rPr>
      </w:pPr>
      <w:r>
        <w:rPr>
          <w:rFonts w:hint="eastAsia" w:ascii="宋体" w:hAnsi="宋体" w:cs="宋体"/>
          <w:color w:val="auto"/>
          <w:szCs w:val="21"/>
          <w:lang w:val="zh-CN"/>
        </w:rPr>
        <w:t>所有有关标书的函电，请按下列地址联系：</w:t>
      </w:r>
    </w:p>
    <w:p>
      <w:pPr>
        <w:autoSpaceDE w:val="0"/>
        <w:autoSpaceDN w:val="0"/>
        <w:adjustRightInd w:val="0"/>
        <w:spacing w:line="360" w:lineRule="exact"/>
        <w:rPr>
          <w:rFonts w:ascii="宋体" w:hAnsi="宋体"/>
          <w:color w:val="auto"/>
          <w:szCs w:val="21"/>
        </w:rPr>
      </w:pPr>
      <w:r>
        <w:rPr>
          <w:rFonts w:hint="eastAsia" w:ascii="宋体" w:hAnsi="宋体" w:cs="宋体"/>
          <w:color w:val="auto"/>
          <w:szCs w:val="21"/>
          <w:lang w:val="zh-CN"/>
        </w:rPr>
        <w:t>单位：</w:t>
      </w:r>
    </w:p>
    <w:p>
      <w:pPr>
        <w:autoSpaceDE w:val="0"/>
        <w:autoSpaceDN w:val="0"/>
        <w:adjustRightInd w:val="0"/>
        <w:spacing w:line="360" w:lineRule="exact"/>
        <w:rPr>
          <w:rFonts w:ascii="宋体" w:hAnsi="宋体"/>
          <w:color w:val="auto"/>
          <w:szCs w:val="21"/>
        </w:rPr>
      </w:pPr>
      <w:r>
        <w:rPr>
          <w:rFonts w:hint="eastAsia" w:ascii="宋体" w:hAnsi="宋体" w:cs="宋体"/>
          <w:color w:val="auto"/>
          <w:szCs w:val="21"/>
          <w:lang w:val="zh-CN"/>
        </w:rPr>
        <w:t>联系人：</w:t>
      </w:r>
    </w:p>
    <w:p>
      <w:pPr>
        <w:autoSpaceDE w:val="0"/>
        <w:autoSpaceDN w:val="0"/>
        <w:adjustRightInd w:val="0"/>
        <w:spacing w:line="360" w:lineRule="exact"/>
        <w:rPr>
          <w:rFonts w:ascii="宋体" w:hAnsi="宋体"/>
          <w:color w:val="auto"/>
          <w:szCs w:val="21"/>
        </w:rPr>
      </w:pPr>
      <w:r>
        <w:rPr>
          <w:rFonts w:hint="eastAsia" w:ascii="宋体" w:hAnsi="宋体" w:cs="宋体"/>
          <w:color w:val="auto"/>
          <w:szCs w:val="21"/>
          <w:lang w:val="zh-CN"/>
        </w:rPr>
        <w:t>地址：</w:t>
      </w:r>
    </w:p>
    <w:p>
      <w:pPr>
        <w:autoSpaceDE w:val="0"/>
        <w:autoSpaceDN w:val="0"/>
        <w:adjustRightInd w:val="0"/>
        <w:spacing w:line="360" w:lineRule="exact"/>
        <w:rPr>
          <w:rFonts w:ascii="宋体" w:hAnsi="宋体"/>
          <w:color w:val="auto"/>
          <w:szCs w:val="21"/>
        </w:rPr>
      </w:pPr>
      <w:r>
        <w:rPr>
          <w:rFonts w:hint="eastAsia" w:ascii="宋体" w:hAnsi="宋体" w:cs="宋体"/>
          <w:color w:val="auto"/>
          <w:szCs w:val="21"/>
          <w:lang w:val="zh-CN"/>
        </w:rPr>
        <w:t>邮政编码：</w:t>
      </w:r>
    </w:p>
    <w:p>
      <w:pPr>
        <w:autoSpaceDE w:val="0"/>
        <w:autoSpaceDN w:val="0"/>
        <w:adjustRightInd w:val="0"/>
        <w:spacing w:line="360" w:lineRule="exact"/>
        <w:rPr>
          <w:rFonts w:ascii="宋体" w:hAnsi="宋体"/>
          <w:color w:val="auto"/>
          <w:szCs w:val="21"/>
        </w:rPr>
      </w:pPr>
      <w:r>
        <w:rPr>
          <w:rFonts w:hint="eastAsia" w:ascii="宋体" w:hAnsi="宋体" w:cs="宋体"/>
          <w:color w:val="auto"/>
          <w:szCs w:val="21"/>
          <w:lang w:val="zh-CN"/>
        </w:rPr>
        <w:t>联系电话：</w:t>
      </w:r>
    </w:p>
    <w:p>
      <w:pPr>
        <w:autoSpaceDE w:val="0"/>
        <w:autoSpaceDN w:val="0"/>
        <w:adjustRightInd w:val="0"/>
        <w:spacing w:line="360" w:lineRule="exact"/>
        <w:rPr>
          <w:rFonts w:ascii="宋体" w:hAnsi="宋体"/>
          <w:color w:val="auto"/>
          <w:szCs w:val="21"/>
        </w:rPr>
      </w:pPr>
      <w:r>
        <w:rPr>
          <w:rFonts w:hint="eastAsia" w:ascii="宋体" w:hAnsi="宋体" w:cs="宋体"/>
          <w:color w:val="auto"/>
          <w:szCs w:val="21"/>
          <w:lang w:val="zh-CN"/>
        </w:rPr>
        <w:t>传真：</w:t>
      </w:r>
    </w:p>
    <w:p>
      <w:pPr>
        <w:autoSpaceDE w:val="0"/>
        <w:autoSpaceDN w:val="0"/>
        <w:adjustRightInd w:val="0"/>
        <w:spacing w:line="360" w:lineRule="exact"/>
        <w:ind w:left="3400" w:firstLine="425"/>
        <w:rPr>
          <w:rFonts w:ascii="宋体" w:hAnsi="宋体"/>
          <w:color w:val="auto"/>
          <w:szCs w:val="21"/>
        </w:rPr>
      </w:pPr>
      <w:r>
        <w:rPr>
          <w:rFonts w:hint="eastAsia" w:ascii="宋体" w:hAnsi="宋体" w:cs="宋体"/>
          <w:color w:val="auto"/>
          <w:szCs w:val="21"/>
          <w:lang w:val="zh-CN"/>
        </w:rPr>
        <w:t>投标人：（公章）</w:t>
      </w:r>
    </w:p>
    <w:p>
      <w:pPr>
        <w:autoSpaceDE w:val="0"/>
        <w:autoSpaceDN w:val="0"/>
        <w:adjustRightInd w:val="0"/>
        <w:spacing w:line="360" w:lineRule="exact"/>
        <w:ind w:left="3825"/>
        <w:rPr>
          <w:rFonts w:ascii="宋体" w:hAnsi="宋体"/>
          <w:color w:val="auto"/>
          <w:szCs w:val="21"/>
        </w:rPr>
      </w:pPr>
      <w:r>
        <w:rPr>
          <w:rFonts w:hint="eastAsia" w:ascii="宋体" w:hAnsi="宋体" w:cs="宋体"/>
          <w:color w:val="auto"/>
          <w:szCs w:val="21"/>
          <w:lang w:val="zh-CN"/>
        </w:rPr>
        <w:t>法定代表人或授权委托人：（签字或签章）</w:t>
      </w:r>
    </w:p>
    <w:p>
      <w:pPr>
        <w:autoSpaceDE w:val="0"/>
        <w:autoSpaceDN w:val="0"/>
        <w:adjustRightInd w:val="0"/>
        <w:spacing w:line="360" w:lineRule="exact"/>
        <w:ind w:firstLine="3780"/>
        <w:rPr>
          <w:rFonts w:ascii="宋体" w:hAnsi="宋体"/>
          <w:color w:val="auto"/>
          <w:szCs w:val="21"/>
        </w:rPr>
      </w:pPr>
      <w:r>
        <w:rPr>
          <w:rFonts w:hint="eastAsia" w:ascii="宋体" w:hAnsi="宋体"/>
          <w:color w:val="auto"/>
          <w:szCs w:val="21"/>
          <w:lang w:val="zh-CN"/>
        </w:rPr>
        <w:t>日期：年月日</w:t>
      </w:r>
    </w:p>
    <w:p>
      <w:pPr>
        <w:pStyle w:val="4"/>
        <w:spacing w:before="0" w:after="0" w:line="460" w:lineRule="exact"/>
        <w:jc w:val="center"/>
        <w:rPr>
          <w:rFonts w:ascii="宋体" w:hAnsi="宋体" w:eastAsia="宋体"/>
          <w:color w:val="auto"/>
          <w:sz w:val="21"/>
          <w:szCs w:val="21"/>
        </w:rPr>
        <w:sectPr>
          <w:headerReference r:id="rId6" w:type="first"/>
          <w:footerReference r:id="rId8" w:type="first"/>
          <w:footerReference r:id="rId7" w:type="default"/>
          <w:pgSz w:w="11906" w:h="16838"/>
          <w:pgMar w:top="930" w:right="986" w:bottom="822" w:left="1213" w:header="851" w:footer="421" w:gutter="0"/>
          <w:pgNumType w:fmt="decimal"/>
          <w:cols w:space="720" w:num="1"/>
          <w:titlePg/>
          <w:docGrid w:type="lines" w:linePitch="331" w:charSpace="0"/>
        </w:sectPr>
      </w:pPr>
    </w:p>
    <w:p>
      <w:pPr>
        <w:autoSpaceDE w:val="0"/>
        <w:autoSpaceDN w:val="0"/>
        <w:adjustRightInd w:val="0"/>
        <w:spacing w:line="360" w:lineRule="exact"/>
        <w:rPr>
          <w:rFonts w:ascii="宋体" w:hAnsi="宋体"/>
          <w:color w:val="auto"/>
          <w:szCs w:val="21"/>
        </w:rPr>
      </w:pPr>
      <w:r>
        <w:rPr>
          <w:rFonts w:hint="eastAsia" w:ascii="宋体" w:hAnsi="宋体"/>
          <w:b/>
          <w:color w:val="auto"/>
          <w:szCs w:val="21"/>
        </w:rPr>
        <w:t>附件3、开标一览表</w:t>
      </w:r>
    </w:p>
    <w:p>
      <w:pPr>
        <w:pStyle w:val="26"/>
        <w:rPr>
          <w:rFonts w:hAnsi="宋体" w:eastAsia="宋体"/>
          <w:color w:val="auto"/>
          <w:sz w:val="21"/>
          <w:szCs w:val="21"/>
        </w:rPr>
      </w:pPr>
    </w:p>
    <w:p>
      <w:pPr>
        <w:pStyle w:val="26"/>
        <w:jc w:val="center"/>
        <w:rPr>
          <w:rFonts w:hAnsi="宋体" w:eastAsia="宋体"/>
          <w:b/>
          <w:color w:val="auto"/>
          <w:sz w:val="30"/>
          <w:szCs w:val="30"/>
        </w:rPr>
      </w:pPr>
      <w:r>
        <w:rPr>
          <w:rFonts w:hint="eastAsia" w:hAnsi="宋体" w:eastAsia="宋体"/>
          <w:b/>
          <w:color w:val="auto"/>
          <w:sz w:val="30"/>
          <w:szCs w:val="30"/>
        </w:rPr>
        <w:t>开标一览表</w:t>
      </w:r>
    </w:p>
    <w:tbl>
      <w:tblPr>
        <w:tblStyle w:val="22"/>
        <w:tblW w:w="847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705"/>
        <w:gridCol w:w="1443"/>
        <w:gridCol w:w="1082"/>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1" w:type="dxa"/>
            <w:vAlign w:val="center"/>
          </w:tcPr>
          <w:p>
            <w:pPr>
              <w:pStyle w:val="26"/>
              <w:spacing w:line="400" w:lineRule="exact"/>
              <w:jc w:val="center"/>
              <w:rPr>
                <w:rFonts w:hAnsi="宋体" w:eastAsia="宋体"/>
                <w:color w:val="auto"/>
                <w:sz w:val="21"/>
                <w:szCs w:val="21"/>
              </w:rPr>
            </w:pPr>
            <w:r>
              <w:rPr>
                <w:rFonts w:hint="eastAsia" w:hAnsi="宋体" w:eastAsia="宋体"/>
                <w:color w:val="auto"/>
                <w:sz w:val="21"/>
                <w:szCs w:val="21"/>
              </w:rPr>
              <w:t>序号</w:t>
            </w:r>
          </w:p>
        </w:tc>
        <w:tc>
          <w:tcPr>
            <w:tcW w:w="2705" w:type="dxa"/>
            <w:vAlign w:val="center"/>
          </w:tcPr>
          <w:p>
            <w:pPr>
              <w:pStyle w:val="26"/>
              <w:spacing w:line="400" w:lineRule="exact"/>
              <w:jc w:val="center"/>
              <w:rPr>
                <w:rFonts w:hAnsi="宋体" w:eastAsia="宋体"/>
                <w:color w:val="auto"/>
                <w:sz w:val="21"/>
                <w:szCs w:val="21"/>
              </w:rPr>
            </w:pPr>
            <w:r>
              <w:rPr>
                <w:rFonts w:hint="eastAsia" w:hAnsi="宋体" w:eastAsia="宋体"/>
                <w:color w:val="auto"/>
                <w:sz w:val="21"/>
                <w:szCs w:val="21"/>
              </w:rPr>
              <w:t>项目名称</w:t>
            </w:r>
          </w:p>
        </w:tc>
        <w:tc>
          <w:tcPr>
            <w:tcW w:w="1443" w:type="dxa"/>
            <w:vAlign w:val="center"/>
          </w:tcPr>
          <w:p>
            <w:pPr>
              <w:pStyle w:val="26"/>
              <w:spacing w:line="400" w:lineRule="exact"/>
              <w:jc w:val="center"/>
              <w:rPr>
                <w:rFonts w:hAnsi="宋体" w:eastAsia="宋体"/>
                <w:color w:val="auto"/>
                <w:sz w:val="21"/>
                <w:szCs w:val="21"/>
              </w:rPr>
            </w:pPr>
            <w:r>
              <w:rPr>
                <w:rFonts w:hint="eastAsia" w:hAnsi="宋体" w:eastAsia="宋体"/>
                <w:color w:val="auto"/>
                <w:sz w:val="21"/>
                <w:szCs w:val="21"/>
              </w:rPr>
              <w:t>技术规格</w:t>
            </w:r>
          </w:p>
        </w:tc>
        <w:tc>
          <w:tcPr>
            <w:tcW w:w="1082" w:type="dxa"/>
            <w:vAlign w:val="center"/>
          </w:tcPr>
          <w:p>
            <w:pPr>
              <w:pStyle w:val="26"/>
              <w:spacing w:line="400" w:lineRule="exact"/>
              <w:jc w:val="center"/>
              <w:rPr>
                <w:rFonts w:hAnsi="宋体" w:eastAsia="宋体"/>
                <w:color w:val="auto"/>
                <w:sz w:val="21"/>
                <w:szCs w:val="21"/>
              </w:rPr>
            </w:pPr>
            <w:r>
              <w:rPr>
                <w:rFonts w:hint="eastAsia" w:hAnsi="宋体" w:eastAsia="宋体"/>
                <w:color w:val="auto"/>
                <w:sz w:val="21"/>
                <w:szCs w:val="21"/>
              </w:rPr>
              <w:t>投标总价</w:t>
            </w:r>
          </w:p>
        </w:tc>
        <w:tc>
          <w:tcPr>
            <w:tcW w:w="2524" w:type="dxa"/>
            <w:vAlign w:val="center"/>
          </w:tcPr>
          <w:p>
            <w:pPr>
              <w:pStyle w:val="26"/>
              <w:spacing w:line="400" w:lineRule="exact"/>
              <w:jc w:val="center"/>
              <w:rPr>
                <w:rFonts w:hAnsi="宋体" w:eastAsia="宋体"/>
                <w:color w:val="auto"/>
                <w:sz w:val="21"/>
                <w:szCs w:val="21"/>
              </w:rPr>
            </w:pPr>
            <w:r>
              <w:rPr>
                <w:rFonts w:hint="eastAsia" w:hAnsi="宋体" w:eastAsia="宋体"/>
                <w:color w:val="auto"/>
                <w:sz w:val="21"/>
                <w:szCs w:val="21"/>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1" w:type="dxa"/>
            <w:vAlign w:val="center"/>
          </w:tcPr>
          <w:p>
            <w:pPr>
              <w:spacing w:line="400" w:lineRule="exact"/>
              <w:jc w:val="center"/>
              <w:rPr>
                <w:rFonts w:ascii="宋体" w:hAnsi="宋体"/>
                <w:color w:val="auto"/>
                <w:szCs w:val="21"/>
              </w:rPr>
            </w:pPr>
            <w:r>
              <w:rPr>
                <w:rFonts w:hint="eastAsia" w:ascii="宋体" w:hAnsi="宋体"/>
                <w:color w:val="auto"/>
                <w:szCs w:val="21"/>
              </w:rPr>
              <w:t>1</w:t>
            </w:r>
          </w:p>
        </w:tc>
        <w:tc>
          <w:tcPr>
            <w:tcW w:w="2705" w:type="dxa"/>
            <w:vAlign w:val="center"/>
          </w:tcPr>
          <w:p>
            <w:pPr>
              <w:pStyle w:val="26"/>
              <w:spacing w:line="400" w:lineRule="exact"/>
              <w:jc w:val="center"/>
              <w:rPr>
                <w:rFonts w:hAnsi="宋体" w:eastAsia="宋体"/>
                <w:color w:val="auto"/>
                <w:sz w:val="21"/>
                <w:szCs w:val="21"/>
              </w:rPr>
            </w:pPr>
          </w:p>
        </w:tc>
        <w:tc>
          <w:tcPr>
            <w:tcW w:w="1443" w:type="dxa"/>
            <w:vAlign w:val="center"/>
          </w:tcPr>
          <w:p>
            <w:pPr>
              <w:spacing w:line="400" w:lineRule="exact"/>
              <w:jc w:val="center"/>
              <w:rPr>
                <w:rFonts w:ascii="宋体" w:hAnsi="宋体"/>
                <w:color w:val="auto"/>
                <w:szCs w:val="21"/>
              </w:rPr>
            </w:pPr>
          </w:p>
        </w:tc>
        <w:tc>
          <w:tcPr>
            <w:tcW w:w="1082" w:type="dxa"/>
            <w:vAlign w:val="center"/>
          </w:tcPr>
          <w:p>
            <w:pPr>
              <w:spacing w:line="400" w:lineRule="exact"/>
              <w:jc w:val="center"/>
              <w:rPr>
                <w:rFonts w:ascii="宋体" w:hAnsi="宋体"/>
                <w:color w:val="auto"/>
                <w:szCs w:val="21"/>
              </w:rPr>
            </w:pPr>
          </w:p>
        </w:tc>
        <w:tc>
          <w:tcPr>
            <w:tcW w:w="2524"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21" w:type="dxa"/>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2705" w:type="dxa"/>
            <w:vAlign w:val="center"/>
          </w:tcPr>
          <w:p>
            <w:pPr>
              <w:pStyle w:val="26"/>
              <w:spacing w:line="400" w:lineRule="exact"/>
              <w:jc w:val="center"/>
              <w:rPr>
                <w:rFonts w:hAnsi="宋体" w:eastAsia="宋体"/>
                <w:color w:val="auto"/>
                <w:sz w:val="21"/>
                <w:szCs w:val="21"/>
              </w:rPr>
            </w:pPr>
          </w:p>
        </w:tc>
        <w:tc>
          <w:tcPr>
            <w:tcW w:w="1443" w:type="dxa"/>
            <w:vAlign w:val="center"/>
          </w:tcPr>
          <w:p>
            <w:pPr>
              <w:spacing w:line="400" w:lineRule="exact"/>
              <w:jc w:val="center"/>
              <w:rPr>
                <w:rFonts w:ascii="宋体" w:hAnsi="宋体"/>
                <w:color w:val="auto"/>
                <w:szCs w:val="21"/>
              </w:rPr>
            </w:pPr>
          </w:p>
        </w:tc>
        <w:tc>
          <w:tcPr>
            <w:tcW w:w="1082" w:type="dxa"/>
            <w:vAlign w:val="center"/>
          </w:tcPr>
          <w:p>
            <w:pPr>
              <w:spacing w:line="400" w:lineRule="exact"/>
              <w:jc w:val="center"/>
              <w:rPr>
                <w:rFonts w:ascii="宋体" w:hAnsi="宋体"/>
                <w:color w:val="auto"/>
                <w:szCs w:val="21"/>
              </w:rPr>
            </w:pPr>
          </w:p>
        </w:tc>
        <w:tc>
          <w:tcPr>
            <w:tcW w:w="2524"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8475" w:type="dxa"/>
            <w:gridSpan w:val="5"/>
            <w:vAlign w:val="center"/>
          </w:tcPr>
          <w:p>
            <w:pPr>
              <w:pStyle w:val="26"/>
              <w:spacing w:line="400" w:lineRule="exact"/>
              <w:jc w:val="center"/>
              <w:rPr>
                <w:rFonts w:hAnsi="宋体" w:eastAsia="宋体"/>
                <w:color w:val="auto"/>
                <w:sz w:val="21"/>
                <w:szCs w:val="21"/>
              </w:rPr>
            </w:pPr>
            <w:r>
              <w:rPr>
                <w:rFonts w:hAnsi="宋体" w:eastAsia="宋体"/>
                <w:color w:val="auto"/>
                <w:sz w:val="21"/>
                <w:szCs w:val="21"/>
              </w:rPr>
              <w:t>投标总报价（人民币）：金额大写              元      （¥：         元）</w:t>
            </w:r>
          </w:p>
        </w:tc>
      </w:tr>
    </w:tbl>
    <w:p>
      <w:pPr>
        <w:rPr>
          <w:rFonts w:ascii="宋体" w:hAnsi="宋体"/>
          <w:b/>
          <w:bCs/>
          <w:color w:val="auto"/>
          <w:szCs w:val="21"/>
        </w:rPr>
      </w:pPr>
    </w:p>
    <w:p>
      <w:pPr>
        <w:pStyle w:val="26"/>
        <w:spacing w:line="360" w:lineRule="auto"/>
        <w:ind w:firstLine="525" w:firstLineChars="250"/>
        <w:rPr>
          <w:rFonts w:hAnsi="宋体" w:eastAsia="宋体"/>
          <w:color w:val="auto"/>
          <w:sz w:val="21"/>
          <w:szCs w:val="21"/>
        </w:rPr>
      </w:pPr>
      <w:r>
        <w:rPr>
          <w:rFonts w:hint="eastAsia" w:hAnsi="宋体" w:eastAsia="宋体"/>
          <w:color w:val="auto"/>
          <w:sz w:val="21"/>
          <w:szCs w:val="21"/>
        </w:rPr>
        <w:t>联系人：                                   投标方：（单位盖章）</w:t>
      </w:r>
    </w:p>
    <w:p>
      <w:pPr>
        <w:pStyle w:val="26"/>
        <w:spacing w:line="360" w:lineRule="auto"/>
        <w:ind w:firstLine="525" w:firstLineChars="250"/>
        <w:rPr>
          <w:rFonts w:hAnsi="宋体" w:eastAsia="宋体"/>
          <w:color w:val="auto"/>
          <w:sz w:val="21"/>
          <w:szCs w:val="21"/>
        </w:rPr>
      </w:pPr>
      <w:r>
        <w:rPr>
          <w:rFonts w:hint="eastAsia" w:hAnsi="宋体" w:eastAsia="宋体"/>
          <w:color w:val="auto"/>
          <w:sz w:val="21"/>
          <w:szCs w:val="21"/>
        </w:rPr>
        <w:t xml:space="preserve">地址：                                          </w:t>
      </w:r>
    </w:p>
    <w:p>
      <w:pPr>
        <w:pStyle w:val="26"/>
        <w:spacing w:line="360" w:lineRule="auto"/>
        <w:ind w:firstLine="525" w:firstLineChars="250"/>
        <w:rPr>
          <w:rFonts w:hAnsi="宋体" w:eastAsia="宋体"/>
          <w:color w:val="auto"/>
          <w:sz w:val="21"/>
          <w:szCs w:val="21"/>
        </w:rPr>
      </w:pPr>
      <w:r>
        <w:rPr>
          <w:rFonts w:hint="eastAsia" w:hAnsi="宋体" w:eastAsia="宋体"/>
          <w:color w:val="auto"/>
          <w:sz w:val="21"/>
          <w:szCs w:val="21"/>
        </w:rPr>
        <w:t>联系电话：                              法定代表人或授权委托人：（签字或盖章）</w:t>
      </w:r>
    </w:p>
    <w:p>
      <w:pPr>
        <w:pStyle w:val="26"/>
        <w:tabs>
          <w:tab w:val="left" w:pos="7965"/>
        </w:tabs>
        <w:spacing w:line="360" w:lineRule="auto"/>
        <w:ind w:firstLine="420" w:firstLineChars="200"/>
        <w:rPr>
          <w:rFonts w:hAnsi="宋体" w:eastAsia="宋体"/>
          <w:color w:val="auto"/>
          <w:sz w:val="21"/>
          <w:szCs w:val="21"/>
        </w:rPr>
      </w:pPr>
      <w:r>
        <w:rPr>
          <w:rFonts w:hint="eastAsia" w:hAnsi="宋体" w:eastAsia="宋体"/>
          <w:color w:val="auto"/>
          <w:sz w:val="21"/>
          <w:szCs w:val="21"/>
        </w:rPr>
        <w:t xml:space="preserve"> 传真：                                                            </w:t>
      </w:r>
      <w:r>
        <w:rPr>
          <w:rFonts w:hAnsi="宋体" w:eastAsia="宋体"/>
          <w:color w:val="auto"/>
          <w:sz w:val="21"/>
          <w:szCs w:val="21"/>
        </w:rPr>
        <w:tab/>
      </w:r>
    </w:p>
    <w:p>
      <w:pPr>
        <w:pStyle w:val="26"/>
        <w:rPr>
          <w:rFonts w:hAnsi="宋体" w:eastAsia="宋体"/>
          <w:b/>
          <w:bCs/>
          <w:color w:val="auto"/>
          <w:sz w:val="21"/>
          <w:szCs w:val="21"/>
        </w:rPr>
      </w:pPr>
      <w:r>
        <w:rPr>
          <w:rFonts w:hint="eastAsia" w:hAnsi="宋体" w:eastAsia="宋体"/>
          <w:color w:val="auto"/>
          <w:sz w:val="21"/>
          <w:szCs w:val="21"/>
        </w:rPr>
        <w:t xml:space="preserve">                                                                年</w:t>
      </w:r>
      <w:r>
        <w:rPr>
          <w:rFonts w:hint="eastAsia" w:hAnsi="宋体" w:eastAsia="宋体"/>
          <w:color w:val="auto"/>
          <w:sz w:val="21"/>
          <w:szCs w:val="21"/>
          <w:lang w:val="en-US" w:eastAsia="zh-CN"/>
        </w:rPr>
        <w:t xml:space="preserve"> </w:t>
      </w:r>
      <w:r>
        <w:rPr>
          <w:rFonts w:hint="eastAsia" w:hAnsi="宋体" w:eastAsia="宋体"/>
          <w:color w:val="auto"/>
          <w:sz w:val="21"/>
          <w:szCs w:val="21"/>
        </w:rPr>
        <w:t>月</w:t>
      </w:r>
      <w:r>
        <w:rPr>
          <w:rFonts w:hint="eastAsia" w:hAnsi="宋体" w:eastAsia="宋体"/>
          <w:color w:val="auto"/>
          <w:sz w:val="21"/>
          <w:szCs w:val="21"/>
          <w:lang w:val="en-US" w:eastAsia="zh-CN"/>
        </w:rPr>
        <w:t xml:space="preserve"> </w:t>
      </w:r>
      <w:r>
        <w:rPr>
          <w:rFonts w:hint="eastAsia" w:hAnsi="宋体" w:eastAsia="宋体"/>
          <w:color w:val="auto"/>
          <w:sz w:val="21"/>
          <w:szCs w:val="21"/>
        </w:rPr>
        <w:t>日</w:t>
      </w: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Ansi="宋体" w:eastAsia="宋体"/>
          <w:b/>
          <w:bCs/>
          <w:color w:val="auto"/>
          <w:sz w:val="21"/>
          <w:szCs w:val="21"/>
        </w:rPr>
      </w:pPr>
    </w:p>
    <w:p>
      <w:pPr>
        <w:pStyle w:val="26"/>
        <w:rPr>
          <w:rFonts w:hint="eastAsia" w:hAnsi="宋体" w:eastAsia="宋体"/>
          <w:b/>
          <w:bCs/>
          <w:color w:val="auto"/>
          <w:sz w:val="21"/>
          <w:szCs w:val="21"/>
        </w:rPr>
      </w:pPr>
    </w:p>
    <w:p>
      <w:pPr>
        <w:pStyle w:val="26"/>
        <w:rPr>
          <w:rFonts w:hint="eastAsia" w:hAnsi="宋体" w:eastAsia="宋体"/>
          <w:b/>
          <w:bCs/>
          <w:color w:val="auto"/>
          <w:sz w:val="21"/>
          <w:szCs w:val="21"/>
        </w:rPr>
      </w:pPr>
    </w:p>
    <w:p>
      <w:pPr>
        <w:pStyle w:val="26"/>
        <w:rPr>
          <w:rFonts w:hAnsi="宋体" w:eastAsia="宋体"/>
          <w:b/>
          <w:color w:val="auto"/>
          <w:sz w:val="21"/>
          <w:szCs w:val="21"/>
        </w:rPr>
      </w:pPr>
      <w:r>
        <w:rPr>
          <w:rFonts w:hint="eastAsia" w:hAnsi="宋体" w:eastAsia="宋体"/>
          <w:b/>
          <w:bCs/>
          <w:color w:val="auto"/>
          <w:sz w:val="21"/>
          <w:szCs w:val="21"/>
        </w:rPr>
        <w:t>附件4</w:t>
      </w:r>
      <w:r>
        <w:rPr>
          <w:rFonts w:hint="eastAsia" w:hAnsi="宋体" w:eastAsia="宋体"/>
          <w:b/>
          <w:color w:val="auto"/>
          <w:sz w:val="21"/>
          <w:szCs w:val="21"/>
        </w:rPr>
        <w:t>、投标分项报价表</w:t>
      </w:r>
    </w:p>
    <w:p>
      <w:pPr>
        <w:pStyle w:val="26"/>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投标分项报价表（可根据项目实际情况自行设计格式）</w:t>
      </w:r>
    </w:p>
    <w:p>
      <w:pPr>
        <w:pStyle w:val="26"/>
        <w:spacing w:line="360" w:lineRule="auto"/>
        <w:rPr>
          <w:rFonts w:hAnsi="宋体" w:eastAsia="宋体"/>
          <w:bCs/>
          <w:color w:val="auto"/>
          <w:sz w:val="21"/>
          <w:szCs w:val="21"/>
        </w:rPr>
      </w:pPr>
      <w:r>
        <w:rPr>
          <w:rFonts w:hAnsi="宋体" w:eastAsia="宋体"/>
          <w:bCs/>
          <w:color w:val="auto"/>
          <w:sz w:val="21"/>
          <w:szCs w:val="21"/>
        </w:rPr>
        <w:t>采购编号</w:t>
      </w:r>
      <w:r>
        <w:rPr>
          <w:rFonts w:hint="eastAsia" w:hAnsi="宋体" w:eastAsia="宋体"/>
          <w:bCs/>
          <w:color w:val="auto"/>
          <w:sz w:val="21"/>
          <w:szCs w:val="21"/>
        </w:rPr>
        <w:t>：</w:t>
      </w:r>
    </w:p>
    <w:tbl>
      <w:tblPr>
        <w:tblStyle w:val="22"/>
        <w:tblW w:w="9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1125"/>
        <w:gridCol w:w="883"/>
        <w:gridCol w:w="1609"/>
        <w:gridCol w:w="1291"/>
        <w:gridCol w:w="1228"/>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项目名称</w:t>
            </w:r>
          </w:p>
        </w:tc>
        <w:tc>
          <w:tcPr>
            <w:tcW w:w="1125"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原产地</w:t>
            </w:r>
          </w:p>
        </w:tc>
        <w:tc>
          <w:tcPr>
            <w:tcW w:w="883"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品牌</w:t>
            </w:r>
          </w:p>
        </w:tc>
        <w:tc>
          <w:tcPr>
            <w:tcW w:w="1609"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型号与规格</w:t>
            </w:r>
          </w:p>
        </w:tc>
        <w:tc>
          <w:tcPr>
            <w:tcW w:w="129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数量（套）</w:t>
            </w:r>
          </w:p>
        </w:tc>
        <w:tc>
          <w:tcPr>
            <w:tcW w:w="1228"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单价（元）</w:t>
            </w:r>
          </w:p>
        </w:tc>
        <w:tc>
          <w:tcPr>
            <w:tcW w:w="1228"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设备价格</w:t>
            </w:r>
          </w:p>
        </w:tc>
        <w:tc>
          <w:tcPr>
            <w:tcW w:w="1125" w:type="dxa"/>
          </w:tcPr>
          <w:p>
            <w:pPr>
              <w:pStyle w:val="26"/>
              <w:spacing w:line="360" w:lineRule="exact"/>
              <w:rPr>
                <w:rFonts w:hAnsi="宋体" w:eastAsia="宋体"/>
                <w:bCs/>
                <w:color w:val="auto"/>
                <w:sz w:val="21"/>
                <w:szCs w:val="21"/>
              </w:rPr>
            </w:pPr>
            <w:r>
              <w:rPr>
                <w:rFonts w:hAnsi="宋体" w:eastAsia="宋体"/>
                <w:bCs/>
                <w:color w:val="auto"/>
                <w:sz w:val="21"/>
                <w:szCs w:val="21"/>
              </w:rPr>
              <w:t>1</w:t>
            </w:r>
          </w:p>
        </w:tc>
        <w:tc>
          <w:tcPr>
            <w:tcW w:w="883" w:type="dxa"/>
          </w:tcPr>
          <w:p>
            <w:pPr>
              <w:pStyle w:val="26"/>
              <w:spacing w:line="360" w:lineRule="exact"/>
              <w:rPr>
                <w:rFonts w:hAnsi="宋体" w:eastAsia="宋体"/>
                <w:bCs/>
                <w:color w:val="auto"/>
                <w:sz w:val="21"/>
                <w:szCs w:val="21"/>
              </w:rPr>
            </w:pPr>
            <w:r>
              <w:rPr>
                <w:rFonts w:hAnsi="宋体" w:eastAsia="宋体"/>
                <w:bCs/>
                <w:color w:val="auto"/>
                <w:sz w:val="21"/>
                <w:szCs w:val="21"/>
              </w:rPr>
              <w:t>2</w:t>
            </w:r>
          </w:p>
        </w:tc>
        <w:tc>
          <w:tcPr>
            <w:tcW w:w="1609" w:type="dxa"/>
          </w:tcPr>
          <w:p>
            <w:pPr>
              <w:pStyle w:val="26"/>
              <w:spacing w:line="360" w:lineRule="exact"/>
              <w:rPr>
                <w:rFonts w:hAnsi="宋体" w:eastAsia="宋体"/>
                <w:bCs/>
                <w:color w:val="auto"/>
                <w:sz w:val="21"/>
                <w:szCs w:val="21"/>
              </w:rPr>
            </w:pPr>
            <w:r>
              <w:rPr>
                <w:rFonts w:hAnsi="宋体" w:eastAsia="宋体"/>
                <w:bCs/>
                <w:color w:val="auto"/>
                <w:sz w:val="21"/>
                <w:szCs w:val="21"/>
              </w:rPr>
              <w:t>3</w:t>
            </w:r>
          </w:p>
        </w:tc>
        <w:tc>
          <w:tcPr>
            <w:tcW w:w="1291" w:type="dxa"/>
          </w:tcPr>
          <w:p>
            <w:pPr>
              <w:pStyle w:val="26"/>
              <w:spacing w:line="360" w:lineRule="exact"/>
              <w:rPr>
                <w:rFonts w:hAnsi="宋体" w:eastAsia="宋体"/>
                <w:bCs/>
                <w:color w:val="auto"/>
                <w:sz w:val="21"/>
                <w:szCs w:val="21"/>
              </w:rPr>
            </w:pPr>
            <w:r>
              <w:rPr>
                <w:rFonts w:hAnsi="宋体" w:eastAsia="宋体"/>
                <w:bCs/>
                <w:color w:val="auto"/>
                <w:sz w:val="21"/>
                <w:szCs w:val="21"/>
              </w:rPr>
              <w:t>4</w:t>
            </w:r>
          </w:p>
        </w:tc>
        <w:tc>
          <w:tcPr>
            <w:tcW w:w="1228" w:type="dxa"/>
          </w:tcPr>
          <w:p>
            <w:pPr>
              <w:pStyle w:val="26"/>
              <w:spacing w:line="360" w:lineRule="exact"/>
              <w:rPr>
                <w:rFonts w:hAnsi="宋体" w:eastAsia="宋体"/>
                <w:bCs/>
                <w:color w:val="auto"/>
                <w:sz w:val="21"/>
                <w:szCs w:val="21"/>
              </w:rPr>
            </w:pPr>
            <w:r>
              <w:rPr>
                <w:rFonts w:hAnsi="宋体" w:eastAsia="宋体"/>
                <w:bCs/>
                <w:color w:val="auto"/>
                <w:sz w:val="21"/>
                <w:szCs w:val="21"/>
              </w:rPr>
              <w:t>5</w:t>
            </w:r>
          </w:p>
        </w:tc>
        <w:tc>
          <w:tcPr>
            <w:tcW w:w="1228" w:type="dxa"/>
          </w:tcPr>
          <w:p>
            <w:pPr>
              <w:pStyle w:val="26"/>
              <w:spacing w:line="360" w:lineRule="exact"/>
              <w:rPr>
                <w:rFonts w:hAnsi="宋体" w:eastAsia="宋体"/>
                <w:bCs/>
                <w:color w:val="auto"/>
                <w:sz w:val="21"/>
                <w:szCs w:val="21"/>
              </w:rPr>
            </w:pPr>
            <w:r>
              <w:rPr>
                <w:rFonts w:hAnsi="宋体" w:eastAsia="宋体"/>
                <w:bCs/>
                <w:color w:val="auto"/>
                <w:sz w:val="21"/>
                <w:szCs w:val="21"/>
              </w:rPr>
              <w:t>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运杂费</w:t>
            </w:r>
          </w:p>
        </w:tc>
        <w:tc>
          <w:tcPr>
            <w:tcW w:w="1125" w:type="dxa"/>
          </w:tcPr>
          <w:p>
            <w:pPr>
              <w:pStyle w:val="26"/>
              <w:spacing w:line="360" w:lineRule="exact"/>
              <w:rPr>
                <w:rFonts w:hAnsi="宋体" w:eastAsia="宋体"/>
                <w:bCs/>
                <w:color w:val="auto"/>
                <w:sz w:val="21"/>
                <w:szCs w:val="21"/>
              </w:rPr>
            </w:pPr>
          </w:p>
        </w:tc>
        <w:tc>
          <w:tcPr>
            <w:tcW w:w="883" w:type="dxa"/>
          </w:tcPr>
          <w:p>
            <w:pPr>
              <w:pStyle w:val="26"/>
              <w:spacing w:line="360" w:lineRule="exact"/>
              <w:rPr>
                <w:rFonts w:hAnsi="宋体" w:eastAsia="宋体"/>
                <w:bCs/>
                <w:color w:val="auto"/>
                <w:sz w:val="21"/>
                <w:szCs w:val="21"/>
              </w:rPr>
            </w:pPr>
          </w:p>
        </w:tc>
        <w:tc>
          <w:tcPr>
            <w:tcW w:w="1609" w:type="dxa"/>
          </w:tcPr>
          <w:p>
            <w:pPr>
              <w:pStyle w:val="26"/>
              <w:spacing w:line="360" w:lineRule="exact"/>
              <w:rPr>
                <w:rFonts w:hAnsi="宋体" w:eastAsia="宋体"/>
                <w:bCs/>
                <w:color w:val="auto"/>
                <w:sz w:val="21"/>
                <w:szCs w:val="21"/>
              </w:rPr>
            </w:pPr>
          </w:p>
        </w:tc>
        <w:tc>
          <w:tcPr>
            <w:tcW w:w="1291"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安装与调试费</w:t>
            </w:r>
          </w:p>
        </w:tc>
        <w:tc>
          <w:tcPr>
            <w:tcW w:w="1125" w:type="dxa"/>
          </w:tcPr>
          <w:p>
            <w:pPr>
              <w:pStyle w:val="26"/>
              <w:spacing w:line="360" w:lineRule="exact"/>
              <w:rPr>
                <w:rFonts w:hAnsi="宋体" w:eastAsia="宋体"/>
                <w:bCs/>
                <w:color w:val="auto"/>
                <w:sz w:val="21"/>
                <w:szCs w:val="21"/>
              </w:rPr>
            </w:pPr>
          </w:p>
        </w:tc>
        <w:tc>
          <w:tcPr>
            <w:tcW w:w="883" w:type="dxa"/>
          </w:tcPr>
          <w:p>
            <w:pPr>
              <w:pStyle w:val="26"/>
              <w:spacing w:line="360" w:lineRule="exact"/>
              <w:rPr>
                <w:rFonts w:hAnsi="宋体" w:eastAsia="宋体"/>
                <w:bCs/>
                <w:color w:val="auto"/>
                <w:sz w:val="21"/>
                <w:szCs w:val="21"/>
              </w:rPr>
            </w:pPr>
          </w:p>
        </w:tc>
        <w:tc>
          <w:tcPr>
            <w:tcW w:w="1609" w:type="dxa"/>
          </w:tcPr>
          <w:p>
            <w:pPr>
              <w:pStyle w:val="26"/>
              <w:spacing w:line="360" w:lineRule="exact"/>
              <w:rPr>
                <w:rFonts w:hAnsi="宋体" w:eastAsia="宋体"/>
                <w:bCs/>
                <w:color w:val="auto"/>
                <w:sz w:val="21"/>
                <w:szCs w:val="21"/>
              </w:rPr>
            </w:pPr>
          </w:p>
        </w:tc>
        <w:tc>
          <w:tcPr>
            <w:tcW w:w="1291"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培训费</w:t>
            </w:r>
          </w:p>
        </w:tc>
        <w:tc>
          <w:tcPr>
            <w:tcW w:w="1125" w:type="dxa"/>
          </w:tcPr>
          <w:p>
            <w:pPr>
              <w:pStyle w:val="26"/>
              <w:spacing w:line="360" w:lineRule="exact"/>
              <w:rPr>
                <w:rFonts w:hAnsi="宋体" w:eastAsia="宋体"/>
                <w:bCs/>
                <w:color w:val="auto"/>
                <w:sz w:val="21"/>
                <w:szCs w:val="21"/>
              </w:rPr>
            </w:pPr>
          </w:p>
        </w:tc>
        <w:tc>
          <w:tcPr>
            <w:tcW w:w="883" w:type="dxa"/>
          </w:tcPr>
          <w:p>
            <w:pPr>
              <w:pStyle w:val="26"/>
              <w:spacing w:line="360" w:lineRule="exact"/>
              <w:rPr>
                <w:rFonts w:hAnsi="宋体" w:eastAsia="宋体"/>
                <w:bCs/>
                <w:color w:val="auto"/>
                <w:sz w:val="21"/>
                <w:szCs w:val="21"/>
              </w:rPr>
            </w:pPr>
          </w:p>
        </w:tc>
        <w:tc>
          <w:tcPr>
            <w:tcW w:w="1609" w:type="dxa"/>
          </w:tcPr>
          <w:p>
            <w:pPr>
              <w:pStyle w:val="26"/>
              <w:spacing w:line="360" w:lineRule="exact"/>
              <w:rPr>
                <w:rFonts w:hAnsi="宋体" w:eastAsia="宋体"/>
                <w:bCs/>
                <w:color w:val="auto"/>
                <w:sz w:val="21"/>
                <w:szCs w:val="21"/>
              </w:rPr>
            </w:pPr>
          </w:p>
        </w:tc>
        <w:tc>
          <w:tcPr>
            <w:tcW w:w="1291"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税费</w:t>
            </w:r>
          </w:p>
        </w:tc>
        <w:tc>
          <w:tcPr>
            <w:tcW w:w="1125" w:type="dxa"/>
          </w:tcPr>
          <w:p>
            <w:pPr>
              <w:pStyle w:val="26"/>
              <w:spacing w:line="360" w:lineRule="exact"/>
              <w:rPr>
                <w:rFonts w:hAnsi="宋体" w:eastAsia="宋体"/>
                <w:bCs/>
                <w:color w:val="auto"/>
                <w:sz w:val="21"/>
                <w:szCs w:val="21"/>
              </w:rPr>
            </w:pPr>
          </w:p>
        </w:tc>
        <w:tc>
          <w:tcPr>
            <w:tcW w:w="883" w:type="dxa"/>
          </w:tcPr>
          <w:p>
            <w:pPr>
              <w:pStyle w:val="26"/>
              <w:spacing w:line="360" w:lineRule="exact"/>
              <w:rPr>
                <w:rFonts w:hAnsi="宋体" w:eastAsia="宋体"/>
                <w:bCs/>
                <w:color w:val="auto"/>
                <w:sz w:val="21"/>
                <w:szCs w:val="21"/>
              </w:rPr>
            </w:pPr>
          </w:p>
        </w:tc>
        <w:tc>
          <w:tcPr>
            <w:tcW w:w="1609" w:type="dxa"/>
          </w:tcPr>
          <w:p>
            <w:pPr>
              <w:pStyle w:val="26"/>
              <w:spacing w:line="360" w:lineRule="exact"/>
              <w:rPr>
                <w:rFonts w:hAnsi="宋体" w:eastAsia="宋体"/>
                <w:bCs/>
                <w:color w:val="auto"/>
                <w:sz w:val="21"/>
                <w:szCs w:val="21"/>
              </w:rPr>
            </w:pPr>
          </w:p>
        </w:tc>
        <w:tc>
          <w:tcPr>
            <w:tcW w:w="1291"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监、检测、办证费</w:t>
            </w:r>
          </w:p>
        </w:tc>
        <w:tc>
          <w:tcPr>
            <w:tcW w:w="1125" w:type="dxa"/>
          </w:tcPr>
          <w:p>
            <w:pPr>
              <w:pStyle w:val="26"/>
              <w:spacing w:line="360" w:lineRule="exact"/>
              <w:rPr>
                <w:rFonts w:hAnsi="宋体" w:eastAsia="宋体"/>
                <w:bCs/>
                <w:color w:val="auto"/>
                <w:sz w:val="21"/>
                <w:szCs w:val="21"/>
              </w:rPr>
            </w:pPr>
          </w:p>
        </w:tc>
        <w:tc>
          <w:tcPr>
            <w:tcW w:w="883" w:type="dxa"/>
          </w:tcPr>
          <w:p>
            <w:pPr>
              <w:pStyle w:val="26"/>
              <w:spacing w:line="360" w:lineRule="exact"/>
              <w:rPr>
                <w:rFonts w:hAnsi="宋体" w:eastAsia="宋体"/>
                <w:bCs/>
                <w:color w:val="auto"/>
                <w:sz w:val="21"/>
                <w:szCs w:val="21"/>
              </w:rPr>
            </w:pPr>
          </w:p>
        </w:tc>
        <w:tc>
          <w:tcPr>
            <w:tcW w:w="1609" w:type="dxa"/>
          </w:tcPr>
          <w:p>
            <w:pPr>
              <w:pStyle w:val="26"/>
              <w:spacing w:line="360" w:lineRule="exact"/>
              <w:rPr>
                <w:rFonts w:hAnsi="宋体" w:eastAsia="宋体"/>
                <w:bCs/>
                <w:color w:val="auto"/>
                <w:sz w:val="21"/>
                <w:szCs w:val="21"/>
              </w:rPr>
            </w:pPr>
          </w:p>
        </w:tc>
        <w:tc>
          <w:tcPr>
            <w:tcW w:w="1291"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941" w:type="dxa"/>
            <w:vAlign w:val="center"/>
          </w:tcPr>
          <w:p>
            <w:pPr>
              <w:pStyle w:val="26"/>
              <w:spacing w:line="360" w:lineRule="exact"/>
              <w:jc w:val="center"/>
              <w:rPr>
                <w:rFonts w:hAnsi="宋体" w:eastAsia="宋体"/>
                <w:bCs/>
                <w:color w:val="auto"/>
                <w:sz w:val="21"/>
                <w:szCs w:val="21"/>
              </w:rPr>
            </w:pPr>
            <w:r>
              <w:rPr>
                <w:rFonts w:hint="eastAsia" w:hAnsi="宋体" w:eastAsia="宋体"/>
                <w:bCs/>
                <w:color w:val="auto"/>
                <w:sz w:val="21"/>
                <w:szCs w:val="21"/>
              </w:rPr>
              <w:t>利润</w:t>
            </w:r>
          </w:p>
        </w:tc>
        <w:tc>
          <w:tcPr>
            <w:tcW w:w="1125" w:type="dxa"/>
          </w:tcPr>
          <w:p>
            <w:pPr>
              <w:pStyle w:val="26"/>
              <w:spacing w:line="360" w:lineRule="exact"/>
              <w:rPr>
                <w:rFonts w:hAnsi="宋体" w:eastAsia="宋体"/>
                <w:bCs/>
                <w:color w:val="auto"/>
                <w:sz w:val="21"/>
                <w:szCs w:val="21"/>
              </w:rPr>
            </w:pPr>
          </w:p>
        </w:tc>
        <w:tc>
          <w:tcPr>
            <w:tcW w:w="883" w:type="dxa"/>
          </w:tcPr>
          <w:p>
            <w:pPr>
              <w:pStyle w:val="26"/>
              <w:spacing w:line="360" w:lineRule="exact"/>
              <w:rPr>
                <w:rFonts w:hAnsi="宋体" w:eastAsia="宋体"/>
                <w:bCs/>
                <w:color w:val="auto"/>
                <w:sz w:val="21"/>
                <w:szCs w:val="21"/>
              </w:rPr>
            </w:pPr>
          </w:p>
        </w:tc>
        <w:tc>
          <w:tcPr>
            <w:tcW w:w="1609" w:type="dxa"/>
          </w:tcPr>
          <w:p>
            <w:pPr>
              <w:pStyle w:val="26"/>
              <w:spacing w:line="360" w:lineRule="exact"/>
              <w:rPr>
                <w:rFonts w:hAnsi="宋体" w:eastAsia="宋体"/>
                <w:bCs/>
                <w:color w:val="auto"/>
                <w:sz w:val="21"/>
                <w:szCs w:val="21"/>
              </w:rPr>
            </w:pPr>
          </w:p>
        </w:tc>
        <w:tc>
          <w:tcPr>
            <w:tcW w:w="1291"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其他费用</w:t>
            </w:r>
          </w:p>
        </w:tc>
        <w:tc>
          <w:tcPr>
            <w:tcW w:w="1125" w:type="dxa"/>
          </w:tcPr>
          <w:p>
            <w:pPr>
              <w:pStyle w:val="26"/>
              <w:spacing w:line="360" w:lineRule="exact"/>
              <w:rPr>
                <w:rFonts w:hAnsi="宋体" w:eastAsia="宋体"/>
                <w:bCs/>
                <w:color w:val="auto"/>
                <w:sz w:val="21"/>
                <w:szCs w:val="21"/>
              </w:rPr>
            </w:pPr>
          </w:p>
        </w:tc>
        <w:tc>
          <w:tcPr>
            <w:tcW w:w="883" w:type="dxa"/>
          </w:tcPr>
          <w:p>
            <w:pPr>
              <w:pStyle w:val="26"/>
              <w:spacing w:line="360" w:lineRule="exact"/>
              <w:rPr>
                <w:rFonts w:hAnsi="宋体" w:eastAsia="宋体"/>
                <w:bCs/>
                <w:color w:val="auto"/>
                <w:sz w:val="21"/>
                <w:szCs w:val="21"/>
              </w:rPr>
            </w:pPr>
          </w:p>
        </w:tc>
        <w:tc>
          <w:tcPr>
            <w:tcW w:w="1609" w:type="dxa"/>
          </w:tcPr>
          <w:p>
            <w:pPr>
              <w:pStyle w:val="26"/>
              <w:spacing w:line="360" w:lineRule="exact"/>
              <w:rPr>
                <w:rFonts w:hAnsi="宋体" w:eastAsia="宋体"/>
                <w:bCs/>
                <w:color w:val="auto"/>
                <w:sz w:val="21"/>
                <w:szCs w:val="21"/>
              </w:rPr>
            </w:pPr>
          </w:p>
        </w:tc>
        <w:tc>
          <w:tcPr>
            <w:tcW w:w="1291"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1941" w:type="dxa"/>
            <w:vAlign w:val="center"/>
          </w:tcPr>
          <w:p>
            <w:pPr>
              <w:pStyle w:val="26"/>
              <w:spacing w:line="360" w:lineRule="exact"/>
              <w:jc w:val="center"/>
              <w:rPr>
                <w:rFonts w:hAnsi="宋体" w:eastAsia="宋体"/>
                <w:bCs/>
                <w:color w:val="auto"/>
                <w:sz w:val="21"/>
                <w:szCs w:val="21"/>
              </w:rPr>
            </w:pPr>
          </w:p>
        </w:tc>
        <w:tc>
          <w:tcPr>
            <w:tcW w:w="1125" w:type="dxa"/>
          </w:tcPr>
          <w:p>
            <w:pPr>
              <w:pStyle w:val="26"/>
              <w:spacing w:line="360" w:lineRule="exact"/>
              <w:rPr>
                <w:rFonts w:hAnsi="宋体" w:eastAsia="宋体"/>
                <w:bCs/>
                <w:color w:val="auto"/>
                <w:sz w:val="21"/>
                <w:szCs w:val="21"/>
              </w:rPr>
            </w:pPr>
          </w:p>
        </w:tc>
        <w:tc>
          <w:tcPr>
            <w:tcW w:w="883" w:type="dxa"/>
          </w:tcPr>
          <w:p>
            <w:pPr>
              <w:pStyle w:val="26"/>
              <w:spacing w:line="360" w:lineRule="exact"/>
              <w:rPr>
                <w:rFonts w:hAnsi="宋体" w:eastAsia="宋体"/>
                <w:bCs/>
                <w:color w:val="auto"/>
                <w:sz w:val="21"/>
                <w:szCs w:val="21"/>
              </w:rPr>
            </w:pPr>
          </w:p>
        </w:tc>
        <w:tc>
          <w:tcPr>
            <w:tcW w:w="1609" w:type="dxa"/>
          </w:tcPr>
          <w:p>
            <w:pPr>
              <w:pStyle w:val="26"/>
              <w:spacing w:line="360" w:lineRule="exact"/>
              <w:rPr>
                <w:rFonts w:hAnsi="宋体" w:eastAsia="宋体"/>
                <w:bCs/>
                <w:color w:val="auto"/>
                <w:sz w:val="21"/>
                <w:szCs w:val="21"/>
              </w:rPr>
            </w:pPr>
          </w:p>
        </w:tc>
        <w:tc>
          <w:tcPr>
            <w:tcW w:w="1291"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c>
          <w:tcPr>
            <w:tcW w:w="1228" w:type="dxa"/>
          </w:tcPr>
          <w:p>
            <w:pPr>
              <w:pStyle w:val="26"/>
              <w:spacing w:line="360" w:lineRule="exact"/>
              <w:rPr>
                <w:rFonts w:hAnsi="宋体" w:eastAsia="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trPr>
        <w:tc>
          <w:tcPr>
            <w:tcW w:w="1941" w:type="dxa"/>
            <w:vAlign w:val="center"/>
          </w:tcPr>
          <w:p>
            <w:pPr>
              <w:pStyle w:val="26"/>
              <w:spacing w:line="360" w:lineRule="exact"/>
              <w:jc w:val="center"/>
              <w:rPr>
                <w:rFonts w:hAnsi="宋体" w:eastAsia="宋体"/>
                <w:bCs/>
                <w:color w:val="auto"/>
                <w:sz w:val="21"/>
                <w:szCs w:val="21"/>
              </w:rPr>
            </w:pPr>
            <w:r>
              <w:rPr>
                <w:rFonts w:hAnsi="宋体" w:eastAsia="宋体"/>
                <w:bCs/>
                <w:color w:val="auto"/>
                <w:sz w:val="21"/>
                <w:szCs w:val="21"/>
              </w:rPr>
              <w:t>投标总报价</w:t>
            </w:r>
          </w:p>
        </w:tc>
        <w:tc>
          <w:tcPr>
            <w:tcW w:w="7364" w:type="dxa"/>
            <w:gridSpan w:val="6"/>
          </w:tcPr>
          <w:p>
            <w:pPr>
              <w:pStyle w:val="26"/>
              <w:spacing w:line="360" w:lineRule="exact"/>
              <w:rPr>
                <w:rFonts w:hAnsi="宋体" w:eastAsia="宋体"/>
                <w:bCs/>
                <w:color w:val="auto"/>
                <w:sz w:val="21"/>
                <w:szCs w:val="21"/>
              </w:rPr>
            </w:pPr>
            <w:r>
              <w:rPr>
                <w:rFonts w:hAnsi="宋体" w:eastAsia="宋体"/>
                <w:bCs/>
                <w:color w:val="auto"/>
                <w:sz w:val="21"/>
                <w:szCs w:val="21"/>
              </w:rPr>
              <w:t>人民币（大写）                          （¥：             ）</w:t>
            </w:r>
          </w:p>
        </w:tc>
      </w:tr>
    </w:tbl>
    <w:p>
      <w:pPr>
        <w:pStyle w:val="26"/>
        <w:spacing w:line="360" w:lineRule="auto"/>
        <w:rPr>
          <w:rFonts w:hAnsi="宋体" w:eastAsia="宋体"/>
          <w:color w:val="auto"/>
          <w:sz w:val="21"/>
          <w:szCs w:val="21"/>
        </w:rPr>
      </w:pPr>
      <w:r>
        <w:rPr>
          <w:rFonts w:hAnsi="宋体" w:eastAsia="宋体"/>
          <w:color w:val="auto"/>
          <w:sz w:val="21"/>
          <w:szCs w:val="21"/>
        </w:rPr>
        <w:t>投标人：（单位盖章）</w:t>
      </w:r>
    </w:p>
    <w:p>
      <w:pPr>
        <w:pStyle w:val="26"/>
        <w:spacing w:line="360" w:lineRule="auto"/>
        <w:rPr>
          <w:rFonts w:hAnsi="宋体" w:eastAsia="宋体"/>
          <w:color w:val="auto"/>
          <w:sz w:val="21"/>
          <w:szCs w:val="21"/>
        </w:rPr>
      </w:pPr>
      <w:r>
        <w:rPr>
          <w:rFonts w:hAnsi="宋体" w:eastAsia="宋体"/>
          <w:color w:val="auto"/>
          <w:sz w:val="21"/>
          <w:szCs w:val="21"/>
        </w:rPr>
        <w:t>法定代表人或其授权委托人：（签字或盖章）              日期：   年   月  日</w:t>
      </w:r>
    </w:p>
    <w:p>
      <w:pPr>
        <w:pStyle w:val="26"/>
        <w:spacing w:line="360" w:lineRule="auto"/>
        <w:rPr>
          <w:rFonts w:hAnsi="宋体" w:eastAsia="宋体"/>
          <w:bCs/>
          <w:color w:val="auto"/>
          <w:sz w:val="21"/>
          <w:szCs w:val="21"/>
        </w:rPr>
      </w:pPr>
      <w:r>
        <w:rPr>
          <w:rFonts w:hAnsi="宋体" w:eastAsia="宋体"/>
          <w:bCs/>
          <w:color w:val="auto"/>
          <w:sz w:val="21"/>
          <w:szCs w:val="21"/>
        </w:rPr>
        <w:t>各投标人可按此格式自制表格填写，每种规格型号的设备均须单独填写</w:t>
      </w: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int="eastAsia" w:hAnsi="宋体" w:cs="宋体"/>
          <w:b/>
          <w:bCs/>
          <w:color w:val="auto"/>
          <w:szCs w:val="21"/>
        </w:rPr>
      </w:pPr>
    </w:p>
    <w:p>
      <w:pPr>
        <w:pStyle w:val="12"/>
        <w:spacing w:line="360" w:lineRule="exact"/>
        <w:rPr>
          <w:rFonts w:hAnsi="宋体" w:cs="宋体"/>
          <w:b/>
          <w:bCs/>
          <w:color w:val="auto"/>
          <w:szCs w:val="21"/>
        </w:rPr>
      </w:pPr>
      <w:r>
        <w:rPr>
          <w:rFonts w:hint="eastAsia" w:hAnsi="宋体" w:cs="宋体"/>
          <w:b/>
          <w:bCs/>
          <w:color w:val="auto"/>
          <w:szCs w:val="21"/>
        </w:rPr>
        <w:t>附件5、技术规格偏离表</w:t>
      </w:r>
    </w:p>
    <w:p>
      <w:pPr>
        <w:pStyle w:val="12"/>
        <w:spacing w:line="360" w:lineRule="exact"/>
        <w:jc w:val="center"/>
        <w:rPr>
          <w:rFonts w:hAnsi="宋体" w:cs="宋体"/>
          <w:b/>
          <w:bCs/>
          <w:color w:val="auto"/>
          <w:sz w:val="30"/>
          <w:szCs w:val="30"/>
        </w:rPr>
      </w:pPr>
    </w:p>
    <w:p>
      <w:pPr>
        <w:pStyle w:val="12"/>
        <w:spacing w:line="360" w:lineRule="exact"/>
        <w:jc w:val="center"/>
        <w:rPr>
          <w:rFonts w:hAnsi="宋体" w:cs="宋体"/>
          <w:b/>
          <w:bCs/>
          <w:color w:val="auto"/>
          <w:sz w:val="30"/>
          <w:szCs w:val="30"/>
        </w:rPr>
      </w:pPr>
      <w:r>
        <w:rPr>
          <w:rFonts w:hint="eastAsia" w:hAnsi="宋体" w:cs="宋体"/>
          <w:b/>
          <w:bCs/>
          <w:color w:val="auto"/>
          <w:sz w:val="30"/>
          <w:szCs w:val="30"/>
        </w:rPr>
        <w:t>技术规格偏离表（格式）</w:t>
      </w:r>
    </w:p>
    <w:p>
      <w:pPr>
        <w:pStyle w:val="12"/>
        <w:spacing w:line="360" w:lineRule="exact"/>
        <w:ind w:left="-85" w:firstLine="210" w:firstLineChars="100"/>
        <w:rPr>
          <w:rFonts w:hAnsi="宋体"/>
          <w:color w:val="auto"/>
          <w:szCs w:val="21"/>
        </w:rPr>
      </w:pPr>
    </w:p>
    <w:p>
      <w:pPr>
        <w:pStyle w:val="12"/>
        <w:spacing w:line="360" w:lineRule="exact"/>
        <w:rPr>
          <w:rFonts w:hAnsi="宋体" w:cs="宋体"/>
          <w:color w:val="auto"/>
          <w:szCs w:val="21"/>
        </w:rPr>
      </w:pPr>
      <w:r>
        <w:rPr>
          <w:rFonts w:hint="eastAsia" w:hAnsi="宋体" w:cs="宋体"/>
          <w:color w:val="auto"/>
          <w:szCs w:val="21"/>
        </w:rPr>
        <w:t>投标人对采购项目技术要求如有偏差，应按下列表格列出。</w:t>
      </w:r>
    </w:p>
    <w:p>
      <w:pPr>
        <w:pStyle w:val="12"/>
        <w:spacing w:line="360" w:lineRule="exact"/>
        <w:ind w:left="-85" w:firstLine="210" w:firstLineChars="100"/>
        <w:rPr>
          <w:rFonts w:hAnsi="宋体" w:cs="宋体"/>
          <w:color w:val="auto"/>
          <w:szCs w:val="21"/>
        </w:rPr>
      </w:pPr>
    </w:p>
    <w:tbl>
      <w:tblPr>
        <w:tblStyle w:val="22"/>
        <w:tblW w:w="87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790"/>
        <w:gridCol w:w="2023"/>
        <w:gridCol w:w="2119"/>
        <w:gridCol w:w="116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r>
              <w:rPr>
                <w:rFonts w:hint="eastAsia" w:hAnsi="宋体" w:cs="宋体"/>
                <w:color w:val="auto"/>
                <w:szCs w:val="21"/>
              </w:rPr>
              <w:t>品目号</w:t>
            </w:r>
          </w:p>
        </w:tc>
        <w:tc>
          <w:tcPr>
            <w:tcW w:w="1790"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r>
              <w:rPr>
                <w:rFonts w:hint="eastAsia" w:hAnsi="宋体" w:cs="宋体"/>
                <w:color w:val="auto"/>
                <w:szCs w:val="21"/>
              </w:rPr>
              <w:t>货物名称</w:t>
            </w:r>
          </w:p>
        </w:tc>
        <w:tc>
          <w:tcPr>
            <w:tcW w:w="2023"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r>
              <w:rPr>
                <w:rFonts w:hint="eastAsia" w:hAnsi="宋体" w:cs="宋体"/>
                <w:color w:val="auto"/>
                <w:szCs w:val="21"/>
              </w:rPr>
              <w:t>招标规格</w:t>
            </w:r>
          </w:p>
        </w:tc>
        <w:tc>
          <w:tcPr>
            <w:tcW w:w="2119"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r>
              <w:rPr>
                <w:rFonts w:hint="eastAsia" w:hAnsi="宋体" w:cs="宋体"/>
                <w:color w:val="auto"/>
                <w:szCs w:val="21"/>
              </w:rPr>
              <w:t>投标规格</w:t>
            </w:r>
          </w:p>
        </w:tc>
        <w:tc>
          <w:tcPr>
            <w:tcW w:w="1163"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r>
              <w:rPr>
                <w:rFonts w:hint="eastAsia" w:hAnsi="宋体" w:cs="宋体"/>
                <w:color w:val="auto"/>
                <w:szCs w:val="21"/>
              </w:rPr>
              <w:t>偏离</w:t>
            </w:r>
          </w:p>
        </w:tc>
        <w:tc>
          <w:tcPr>
            <w:tcW w:w="107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r>
              <w:rPr>
                <w:rFonts w:hint="eastAsia" w:hAnsi="宋体" w:cs="宋体"/>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57"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790"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02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2119"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163"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tcPr>
          <w:p>
            <w:pPr>
              <w:pStyle w:val="12"/>
              <w:spacing w:line="360" w:lineRule="exact"/>
              <w:ind w:left="-85"/>
              <w:rPr>
                <w:rFonts w:hAnsi="宋体" w:cs="宋体"/>
                <w:color w:val="auto"/>
                <w:szCs w:val="21"/>
              </w:rPr>
            </w:pPr>
          </w:p>
        </w:tc>
      </w:tr>
    </w:tbl>
    <w:p>
      <w:pPr>
        <w:pStyle w:val="12"/>
        <w:spacing w:line="360" w:lineRule="exact"/>
        <w:rPr>
          <w:rFonts w:hAnsi="宋体" w:cs="宋体"/>
          <w:color w:val="auto"/>
          <w:szCs w:val="21"/>
        </w:rPr>
      </w:pPr>
      <w:r>
        <w:rPr>
          <w:rFonts w:hint="eastAsia" w:hAnsi="宋体" w:cs="宋体"/>
          <w:color w:val="auto"/>
          <w:szCs w:val="21"/>
        </w:rPr>
        <w:t>说明：投标人递交的投标书中货物与招标文件的要求有不同时，应逐条列在技术规格偏离表中，否则将认为投标人接受招标文件的要求。</w:t>
      </w:r>
    </w:p>
    <w:p>
      <w:pPr>
        <w:pStyle w:val="12"/>
        <w:spacing w:line="360" w:lineRule="exact"/>
        <w:rPr>
          <w:rFonts w:hAnsi="宋体" w:cs="宋体"/>
          <w:color w:val="auto"/>
          <w:szCs w:val="21"/>
        </w:rPr>
      </w:pPr>
    </w:p>
    <w:p>
      <w:pPr>
        <w:pStyle w:val="12"/>
        <w:spacing w:line="360" w:lineRule="exact"/>
        <w:rPr>
          <w:rFonts w:hAnsi="宋体" w:cs="宋体"/>
          <w:color w:val="auto"/>
          <w:szCs w:val="21"/>
        </w:rPr>
      </w:pPr>
    </w:p>
    <w:p>
      <w:pPr>
        <w:pStyle w:val="12"/>
        <w:spacing w:line="360" w:lineRule="exact"/>
        <w:rPr>
          <w:rFonts w:hAnsi="宋体" w:cs="宋体"/>
          <w:color w:val="auto"/>
          <w:szCs w:val="21"/>
        </w:rPr>
      </w:pPr>
      <w:r>
        <w:rPr>
          <w:rFonts w:hint="eastAsia" w:hAnsi="宋体" w:cs="宋体"/>
          <w:color w:val="auto"/>
          <w:szCs w:val="21"/>
        </w:rPr>
        <w:t xml:space="preserve">投标人（盖章）： </w:t>
      </w:r>
    </w:p>
    <w:p>
      <w:pPr>
        <w:pStyle w:val="12"/>
        <w:spacing w:line="360" w:lineRule="exact"/>
        <w:rPr>
          <w:rFonts w:hAnsi="宋体" w:cs="宋体"/>
          <w:color w:val="auto"/>
          <w:szCs w:val="21"/>
        </w:rPr>
      </w:pPr>
    </w:p>
    <w:p>
      <w:pPr>
        <w:pStyle w:val="12"/>
        <w:spacing w:line="360" w:lineRule="exact"/>
        <w:rPr>
          <w:rFonts w:hAnsi="宋体" w:cs="宋体"/>
          <w:color w:val="auto"/>
          <w:szCs w:val="21"/>
        </w:rPr>
      </w:pPr>
      <w:r>
        <w:rPr>
          <w:rFonts w:hint="eastAsia" w:hAnsi="宋体" w:cs="宋体"/>
          <w:color w:val="auto"/>
          <w:szCs w:val="21"/>
        </w:rPr>
        <w:t xml:space="preserve">法定代表人或委托代理人（签字）： </w:t>
      </w:r>
    </w:p>
    <w:p>
      <w:pPr>
        <w:pStyle w:val="12"/>
        <w:spacing w:line="360" w:lineRule="exact"/>
        <w:ind w:left="-85"/>
        <w:rPr>
          <w:rFonts w:hAnsi="宋体" w:cs="宋体"/>
          <w:color w:val="auto"/>
          <w:szCs w:val="21"/>
        </w:rPr>
      </w:pPr>
    </w:p>
    <w:p>
      <w:pPr>
        <w:pStyle w:val="12"/>
        <w:spacing w:line="360" w:lineRule="exact"/>
        <w:ind w:left="-85"/>
        <w:rPr>
          <w:rFonts w:hAnsi="宋体" w:cs="宋体"/>
          <w:color w:val="auto"/>
          <w:szCs w:val="21"/>
        </w:rPr>
      </w:pPr>
    </w:p>
    <w:p>
      <w:pPr>
        <w:pStyle w:val="12"/>
        <w:spacing w:line="360" w:lineRule="exact"/>
        <w:ind w:left="-85"/>
        <w:rPr>
          <w:rFonts w:hAnsi="宋体" w:cs="宋体"/>
          <w:color w:val="auto"/>
          <w:szCs w:val="21"/>
        </w:rPr>
      </w:pPr>
    </w:p>
    <w:p>
      <w:pPr>
        <w:pStyle w:val="12"/>
        <w:spacing w:line="360" w:lineRule="exact"/>
        <w:ind w:left="-85"/>
        <w:rPr>
          <w:rFonts w:hAnsi="宋体" w:cs="宋体"/>
          <w:color w:val="auto"/>
          <w:szCs w:val="21"/>
        </w:rPr>
      </w:pPr>
    </w:p>
    <w:p>
      <w:pPr>
        <w:pStyle w:val="12"/>
        <w:spacing w:line="360" w:lineRule="exact"/>
        <w:ind w:left="-85"/>
        <w:rPr>
          <w:rFonts w:hAnsi="宋体" w:cs="宋体"/>
          <w:color w:val="auto"/>
          <w:szCs w:val="21"/>
        </w:rPr>
      </w:pPr>
    </w:p>
    <w:p>
      <w:pPr>
        <w:pStyle w:val="12"/>
        <w:spacing w:line="360" w:lineRule="exact"/>
        <w:ind w:left="-85"/>
        <w:rPr>
          <w:rFonts w:hAnsi="宋体" w:cs="宋体"/>
          <w:color w:val="auto"/>
          <w:szCs w:val="21"/>
        </w:rPr>
      </w:pPr>
    </w:p>
    <w:p>
      <w:pPr>
        <w:pStyle w:val="12"/>
        <w:spacing w:line="360" w:lineRule="exact"/>
        <w:ind w:left="-84" w:leftChars="-40" w:right="420" w:firstLine="5040" w:firstLineChars="2400"/>
        <w:jc w:val="center"/>
        <w:rPr>
          <w:rFonts w:hAnsi="宋体" w:cs="宋体"/>
          <w:color w:val="auto"/>
          <w:szCs w:val="21"/>
        </w:rPr>
      </w:pPr>
      <w:r>
        <w:rPr>
          <w:rFonts w:hint="eastAsia" w:hAnsi="宋体" w:cs="宋体"/>
          <w:color w:val="auto"/>
          <w:szCs w:val="21"/>
        </w:rPr>
        <w:t>年   月   日</w:t>
      </w:r>
    </w:p>
    <w:p>
      <w:pPr>
        <w:pStyle w:val="12"/>
        <w:ind w:left="-85"/>
        <w:jc w:val="right"/>
        <w:rPr>
          <w:rFonts w:hAnsi="宋体"/>
          <w:color w:val="auto"/>
          <w:szCs w:val="21"/>
        </w:rPr>
      </w:pPr>
      <w:r>
        <w:rPr>
          <w:rFonts w:hint="eastAsia" w:hAnsi="宋体"/>
          <w:color w:val="auto"/>
          <w:szCs w:val="21"/>
        </w:rPr>
        <w:br w:type="page"/>
      </w:r>
    </w:p>
    <w:p>
      <w:pPr>
        <w:pStyle w:val="12"/>
        <w:ind w:left="-85" w:right="420"/>
        <w:rPr>
          <w:rFonts w:hAnsi="宋体"/>
          <w:color w:val="auto"/>
          <w:szCs w:val="21"/>
        </w:rPr>
      </w:pPr>
      <w:r>
        <w:rPr>
          <w:rFonts w:hint="eastAsia" w:hAnsi="宋体" w:cs="宋体"/>
          <w:b/>
          <w:bCs/>
          <w:color w:val="auto"/>
          <w:szCs w:val="21"/>
        </w:rPr>
        <w:t>附件6、商务条款偏离表</w:t>
      </w:r>
    </w:p>
    <w:p>
      <w:pPr>
        <w:pStyle w:val="12"/>
        <w:ind w:left="-85"/>
        <w:jc w:val="center"/>
        <w:rPr>
          <w:rFonts w:hAnsi="宋体" w:cs="宋体"/>
          <w:b/>
          <w:bCs/>
          <w:color w:val="auto"/>
          <w:sz w:val="30"/>
          <w:szCs w:val="30"/>
        </w:rPr>
      </w:pPr>
      <w:r>
        <w:rPr>
          <w:rFonts w:hint="eastAsia" w:hAnsi="宋体" w:cs="宋体"/>
          <w:b/>
          <w:bCs/>
          <w:color w:val="auto"/>
          <w:sz w:val="30"/>
          <w:szCs w:val="30"/>
        </w:rPr>
        <w:t>商务条款偏离表（格式）</w:t>
      </w:r>
    </w:p>
    <w:p>
      <w:pPr>
        <w:pStyle w:val="12"/>
        <w:spacing w:line="360" w:lineRule="exact"/>
        <w:ind w:left="-85"/>
        <w:jc w:val="center"/>
        <w:rPr>
          <w:rFonts w:hAnsi="宋体"/>
          <w:b/>
          <w:bCs/>
          <w:color w:val="auto"/>
          <w:szCs w:val="21"/>
        </w:rPr>
      </w:pPr>
    </w:p>
    <w:p>
      <w:pPr>
        <w:pStyle w:val="12"/>
        <w:spacing w:line="360" w:lineRule="exact"/>
        <w:ind w:firstLine="472" w:firstLineChars="225"/>
        <w:rPr>
          <w:rFonts w:hAnsi="宋体" w:cs="宋体"/>
          <w:color w:val="auto"/>
          <w:szCs w:val="21"/>
        </w:rPr>
      </w:pPr>
      <w:r>
        <w:rPr>
          <w:rFonts w:hint="eastAsia" w:hAnsi="宋体" w:cs="宋体"/>
          <w:color w:val="auto"/>
          <w:szCs w:val="21"/>
        </w:rPr>
        <w:t>投标人递交的投标文件中与招标文件的商务部分的要求有不同时，应逐条列在商务条款偏离表中，否则认为投标人接受招标文件的要求。</w:t>
      </w:r>
    </w:p>
    <w:tbl>
      <w:tblPr>
        <w:tblStyle w:val="22"/>
        <w:tblpPr w:leftFromText="180" w:rightFromText="180" w:vertAnchor="page" w:horzAnchor="margin" w:tblpY="4231"/>
        <w:tblW w:w="9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878"/>
        <w:gridCol w:w="2633"/>
        <w:gridCol w:w="2818"/>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r>
              <w:rPr>
                <w:rFonts w:hint="eastAsia" w:hAnsi="宋体" w:cs="宋体"/>
                <w:color w:val="auto"/>
                <w:szCs w:val="21"/>
              </w:rPr>
              <w:t>品目号</w:t>
            </w:r>
          </w:p>
        </w:tc>
        <w:tc>
          <w:tcPr>
            <w:tcW w:w="187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r>
              <w:rPr>
                <w:rFonts w:hint="eastAsia" w:hAnsi="宋体" w:cs="宋体"/>
                <w:color w:val="auto"/>
                <w:szCs w:val="21"/>
              </w:rPr>
              <w:t>招标文件条目号</w:t>
            </w:r>
          </w:p>
        </w:tc>
        <w:tc>
          <w:tcPr>
            <w:tcW w:w="2633"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r>
              <w:rPr>
                <w:rFonts w:hint="eastAsia" w:hAnsi="宋体" w:cs="宋体"/>
                <w:color w:val="auto"/>
                <w:szCs w:val="21"/>
              </w:rPr>
              <w:t>招标文件的</w:t>
            </w:r>
          </w:p>
          <w:p>
            <w:pPr>
              <w:pStyle w:val="12"/>
              <w:spacing w:line="360" w:lineRule="exact"/>
              <w:ind w:left="-85"/>
              <w:jc w:val="center"/>
              <w:rPr>
                <w:rFonts w:hAnsi="宋体" w:cs="宋体"/>
                <w:color w:val="auto"/>
                <w:szCs w:val="21"/>
              </w:rPr>
            </w:pPr>
            <w:r>
              <w:rPr>
                <w:rFonts w:hint="eastAsia" w:hAnsi="宋体" w:cs="宋体"/>
                <w:color w:val="auto"/>
                <w:szCs w:val="21"/>
              </w:rPr>
              <w:t>商务条款</w:t>
            </w:r>
          </w:p>
        </w:tc>
        <w:tc>
          <w:tcPr>
            <w:tcW w:w="281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r>
              <w:rPr>
                <w:rFonts w:hint="eastAsia" w:hAnsi="宋体" w:cs="宋体"/>
                <w:color w:val="auto"/>
                <w:szCs w:val="21"/>
              </w:rPr>
              <w:t>投标文件的</w:t>
            </w:r>
          </w:p>
          <w:p>
            <w:pPr>
              <w:pStyle w:val="12"/>
              <w:spacing w:line="360" w:lineRule="exact"/>
              <w:ind w:left="-85"/>
              <w:jc w:val="center"/>
              <w:rPr>
                <w:rFonts w:hAnsi="宋体" w:cs="宋体"/>
                <w:color w:val="auto"/>
                <w:szCs w:val="21"/>
              </w:rPr>
            </w:pPr>
            <w:r>
              <w:rPr>
                <w:rFonts w:hint="eastAsia" w:hAnsi="宋体" w:cs="宋体"/>
                <w:color w:val="auto"/>
                <w:szCs w:val="21"/>
              </w:rPr>
              <w:t>商务条款</w:t>
            </w:r>
          </w:p>
        </w:tc>
        <w:tc>
          <w:tcPr>
            <w:tcW w:w="1791"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r>
              <w:rPr>
                <w:rFonts w:hint="eastAsia" w:hAnsi="宋体" w:cs="宋体"/>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78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87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2818"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c>
          <w:tcPr>
            <w:tcW w:w="1791"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85"/>
              <w:jc w:val="center"/>
              <w:rPr>
                <w:rFonts w:hAnsi="宋体" w:cs="宋体"/>
                <w:color w:val="auto"/>
                <w:szCs w:val="21"/>
              </w:rPr>
            </w:pPr>
          </w:p>
        </w:tc>
      </w:tr>
    </w:tbl>
    <w:p>
      <w:pPr>
        <w:pStyle w:val="12"/>
        <w:spacing w:line="360" w:lineRule="exact"/>
        <w:ind w:left="-85"/>
        <w:jc w:val="center"/>
        <w:rPr>
          <w:rFonts w:hAnsi="宋体" w:cs="宋体"/>
          <w:b/>
          <w:bCs/>
          <w:color w:val="auto"/>
          <w:szCs w:val="21"/>
        </w:rPr>
      </w:pPr>
    </w:p>
    <w:p>
      <w:pPr>
        <w:pStyle w:val="12"/>
        <w:spacing w:line="360" w:lineRule="exact"/>
        <w:ind w:left="-85"/>
        <w:jc w:val="center"/>
        <w:rPr>
          <w:rFonts w:hAnsi="宋体" w:cs="宋体"/>
          <w:b/>
          <w:bCs/>
          <w:color w:val="auto"/>
          <w:szCs w:val="21"/>
        </w:rPr>
      </w:pPr>
    </w:p>
    <w:p>
      <w:pPr>
        <w:pStyle w:val="12"/>
        <w:spacing w:line="360" w:lineRule="exact"/>
        <w:rPr>
          <w:rFonts w:hAnsi="宋体" w:cs="宋体"/>
          <w:color w:val="auto"/>
          <w:szCs w:val="21"/>
        </w:rPr>
      </w:pPr>
      <w:r>
        <w:rPr>
          <w:rFonts w:hint="eastAsia" w:hAnsi="宋体" w:cs="宋体"/>
          <w:color w:val="auto"/>
          <w:szCs w:val="21"/>
        </w:rPr>
        <w:t xml:space="preserve">投标人（盖章）： </w:t>
      </w:r>
    </w:p>
    <w:p>
      <w:pPr>
        <w:pStyle w:val="12"/>
        <w:spacing w:line="360" w:lineRule="exact"/>
        <w:rPr>
          <w:rFonts w:hAnsi="宋体" w:cs="宋体"/>
          <w:color w:val="auto"/>
          <w:szCs w:val="21"/>
        </w:rPr>
      </w:pPr>
    </w:p>
    <w:p>
      <w:pPr>
        <w:pStyle w:val="12"/>
        <w:spacing w:line="360" w:lineRule="exact"/>
        <w:rPr>
          <w:rFonts w:hAnsi="宋体" w:cs="宋体"/>
          <w:color w:val="auto"/>
          <w:szCs w:val="21"/>
        </w:rPr>
      </w:pPr>
      <w:r>
        <w:rPr>
          <w:rFonts w:hint="eastAsia" w:hAnsi="宋体" w:cs="宋体"/>
          <w:color w:val="auto"/>
          <w:szCs w:val="21"/>
        </w:rPr>
        <w:t xml:space="preserve">法定代表人或委托代理人（签字）： </w:t>
      </w:r>
    </w:p>
    <w:p>
      <w:pPr>
        <w:pStyle w:val="12"/>
        <w:spacing w:line="360" w:lineRule="exact"/>
        <w:ind w:left="-85"/>
        <w:rPr>
          <w:rFonts w:hAnsi="宋体" w:cs="宋体"/>
          <w:color w:val="auto"/>
          <w:szCs w:val="21"/>
        </w:rPr>
      </w:pPr>
    </w:p>
    <w:p>
      <w:pPr>
        <w:pStyle w:val="12"/>
        <w:spacing w:line="360" w:lineRule="exact"/>
        <w:ind w:left="-85" w:firstLine="5250" w:firstLineChars="2500"/>
        <w:rPr>
          <w:rFonts w:hAnsi="宋体" w:cs="宋体"/>
          <w:color w:val="auto"/>
          <w:szCs w:val="21"/>
        </w:rPr>
      </w:pPr>
    </w:p>
    <w:p>
      <w:pPr>
        <w:pStyle w:val="12"/>
        <w:spacing w:line="360" w:lineRule="exact"/>
        <w:ind w:left="-85" w:firstLine="5250" w:firstLineChars="2500"/>
        <w:rPr>
          <w:rFonts w:hAnsi="宋体" w:cs="宋体"/>
          <w:color w:val="auto"/>
          <w:szCs w:val="21"/>
        </w:rPr>
      </w:pPr>
    </w:p>
    <w:p>
      <w:pPr>
        <w:pStyle w:val="12"/>
        <w:spacing w:line="360" w:lineRule="exact"/>
        <w:ind w:left="-85" w:firstLine="5250" w:firstLineChars="2500"/>
        <w:rPr>
          <w:rFonts w:hAnsi="宋体" w:cs="宋体"/>
          <w:color w:val="auto"/>
          <w:szCs w:val="21"/>
        </w:rPr>
      </w:pPr>
      <w:r>
        <w:rPr>
          <w:rFonts w:hint="eastAsia" w:hAnsi="宋体" w:cs="宋体"/>
          <w:color w:val="auto"/>
          <w:szCs w:val="21"/>
        </w:rPr>
        <w:t>年   月   日</w:t>
      </w:r>
    </w:p>
    <w:p>
      <w:pPr>
        <w:pStyle w:val="9"/>
        <w:overflowPunct w:val="0"/>
        <w:spacing w:line="360" w:lineRule="auto"/>
        <w:ind w:firstLine="422"/>
        <w:rPr>
          <w:rFonts w:ascii="宋体" w:hAnsi="宋体" w:cs="宋体"/>
          <w:b/>
          <w:color w:val="auto"/>
          <w:szCs w:val="21"/>
        </w:rPr>
      </w:pPr>
    </w:p>
    <w:p>
      <w:pPr>
        <w:pStyle w:val="9"/>
        <w:overflowPunct w:val="0"/>
        <w:spacing w:line="360" w:lineRule="auto"/>
        <w:ind w:firstLine="422"/>
        <w:rPr>
          <w:rFonts w:ascii="宋体" w:hAnsi="宋体" w:cs="宋体"/>
          <w:b/>
          <w:color w:val="auto"/>
          <w:szCs w:val="21"/>
        </w:rPr>
      </w:pPr>
    </w:p>
    <w:p>
      <w:pPr>
        <w:pStyle w:val="9"/>
        <w:overflowPunct w:val="0"/>
        <w:spacing w:line="360" w:lineRule="auto"/>
        <w:ind w:firstLine="422"/>
        <w:rPr>
          <w:rFonts w:ascii="宋体" w:hAnsi="宋体" w:cs="宋体"/>
          <w:b/>
          <w:color w:val="auto"/>
          <w:szCs w:val="21"/>
        </w:rPr>
      </w:pPr>
    </w:p>
    <w:p>
      <w:pPr>
        <w:pStyle w:val="9"/>
        <w:overflowPunct w:val="0"/>
        <w:spacing w:line="360" w:lineRule="auto"/>
        <w:ind w:firstLine="422"/>
        <w:rPr>
          <w:rFonts w:ascii="宋体" w:hAnsi="宋体" w:cs="宋体"/>
          <w:b/>
          <w:color w:val="auto"/>
          <w:szCs w:val="21"/>
        </w:rPr>
      </w:pPr>
    </w:p>
    <w:p>
      <w:pPr>
        <w:pStyle w:val="9"/>
        <w:overflowPunct w:val="0"/>
        <w:spacing w:line="360" w:lineRule="auto"/>
        <w:ind w:firstLine="422"/>
        <w:rPr>
          <w:rFonts w:ascii="宋体" w:hAnsi="宋体"/>
          <w:b/>
          <w:color w:val="auto"/>
          <w:szCs w:val="21"/>
        </w:rPr>
      </w:pPr>
    </w:p>
    <w:p>
      <w:pPr>
        <w:pStyle w:val="9"/>
        <w:overflowPunct w:val="0"/>
        <w:spacing w:line="360" w:lineRule="auto"/>
        <w:ind w:firstLine="422"/>
        <w:rPr>
          <w:rFonts w:ascii="宋体" w:hAnsi="宋体"/>
          <w:b/>
          <w:color w:val="auto"/>
          <w:szCs w:val="21"/>
        </w:rPr>
      </w:pPr>
    </w:p>
    <w:p>
      <w:pPr>
        <w:pStyle w:val="9"/>
        <w:overflowPunct w:val="0"/>
        <w:spacing w:line="360" w:lineRule="auto"/>
        <w:ind w:firstLine="422"/>
        <w:rPr>
          <w:rFonts w:ascii="宋体" w:hAnsi="宋体"/>
          <w:b/>
          <w:color w:val="auto"/>
          <w:szCs w:val="21"/>
        </w:rPr>
      </w:pPr>
    </w:p>
    <w:p>
      <w:pPr>
        <w:pStyle w:val="9"/>
        <w:overflowPunct w:val="0"/>
        <w:spacing w:line="360" w:lineRule="auto"/>
        <w:ind w:firstLine="422"/>
        <w:rPr>
          <w:rFonts w:ascii="宋体" w:hAnsi="宋体"/>
          <w:b/>
          <w:color w:val="auto"/>
          <w:szCs w:val="21"/>
        </w:rPr>
      </w:pPr>
    </w:p>
    <w:p>
      <w:pPr>
        <w:pStyle w:val="9"/>
        <w:overflowPunct w:val="0"/>
        <w:spacing w:line="360" w:lineRule="auto"/>
        <w:ind w:firstLine="422"/>
        <w:rPr>
          <w:rFonts w:ascii="宋体" w:hAnsi="宋体"/>
          <w:b/>
          <w:color w:val="auto"/>
          <w:szCs w:val="21"/>
        </w:rPr>
      </w:pPr>
      <w:r>
        <w:rPr>
          <w:rFonts w:hint="eastAsia" w:ascii="宋体" w:hAnsi="宋体"/>
          <w:b/>
          <w:color w:val="auto"/>
          <w:szCs w:val="21"/>
        </w:rPr>
        <w:t>附件7、备品备件(表格可自行编制)</w:t>
      </w:r>
    </w:p>
    <w:p>
      <w:pPr>
        <w:pStyle w:val="9"/>
        <w:overflowPunct w:val="0"/>
        <w:spacing w:line="360" w:lineRule="auto"/>
        <w:ind w:firstLine="422"/>
        <w:jc w:val="center"/>
        <w:rPr>
          <w:rFonts w:ascii="宋体" w:hAnsi="宋体"/>
          <w:b/>
          <w:color w:val="auto"/>
          <w:sz w:val="30"/>
          <w:szCs w:val="30"/>
        </w:rPr>
      </w:pPr>
      <w:r>
        <w:rPr>
          <w:rFonts w:hint="eastAsia" w:ascii="宋体" w:hAnsi="宋体"/>
          <w:b/>
          <w:color w:val="auto"/>
          <w:sz w:val="30"/>
          <w:szCs w:val="30"/>
        </w:rPr>
        <w:t>质保期内备品备件、易损件一览表</w:t>
      </w:r>
    </w:p>
    <w:tbl>
      <w:tblPr>
        <w:tblStyle w:val="22"/>
        <w:tblW w:w="8594"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1643"/>
        <w:gridCol w:w="1266"/>
        <w:gridCol w:w="2021"/>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643" w:type="dxa"/>
          </w:tcPr>
          <w:p>
            <w:pPr>
              <w:pStyle w:val="9"/>
              <w:overflowPunct w:val="0"/>
              <w:spacing w:line="400" w:lineRule="exact"/>
              <w:jc w:val="center"/>
              <w:rPr>
                <w:rFonts w:ascii="宋体" w:hAnsi="宋体"/>
                <w:bCs/>
                <w:color w:val="auto"/>
                <w:szCs w:val="21"/>
              </w:rPr>
            </w:pPr>
            <w:r>
              <w:rPr>
                <w:rFonts w:hint="eastAsia" w:ascii="宋体" w:hAnsi="宋体"/>
                <w:bCs/>
                <w:color w:val="auto"/>
                <w:szCs w:val="21"/>
              </w:rPr>
              <w:t>设备（配件）名称</w:t>
            </w:r>
          </w:p>
        </w:tc>
        <w:tc>
          <w:tcPr>
            <w:tcW w:w="1643" w:type="dxa"/>
            <w:vAlign w:val="center"/>
          </w:tcPr>
          <w:p>
            <w:pPr>
              <w:pStyle w:val="9"/>
              <w:overflowPunct w:val="0"/>
              <w:spacing w:line="400" w:lineRule="exact"/>
              <w:ind w:firstLine="0"/>
              <w:jc w:val="center"/>
              <w:rPr>
                <w:rFonts w:ascii="宋体" w:hAnsi="宋体"/>
                <w:bCs/>
                <w:color w:val="auto"/>
                <w:szCs w:val="21"/>
              </w:rPr>
            </w:pPr>
            <w:r>
              <w:rPr>
                <w:rFonts w:hint="eastAsia" w:ascii="宋体" w:hAnsi="宋体"/>
                <w:bCs/>
                <w:color w:val="auto"/>
                <w:szCs w:val="21"/>
              </w:rPr>
              <w:t>型号规格</w:t>
            </w:r>
          </w:p>
        </w:tc>
        <w:tc>
          <w:tcPr>
            <w:tcW w:w="1266" w:type="dxa"/>
            <w:vAlign w:val="center"/>
          </w:tcPr>
          <w:p>
            <w:pPr>
              <w:pStyle w:val="9"/>
              <w:overflowPunct w:val="0"/>
              <w:spacing w:line="400" w:lineRule="exact"/>
              <w:jc w:val="center"/>
              <w:rPr>
                <w:rFonts w:ascii="宋体" w:hAnsi="宋体"/>
                <w:bCs/>
                <w:color w:val="auto"/>
                <w:szCs w:val="21"/>
              </w:rPr>
            </w:pPr>
            <w:r>
              <w:rPr>
                <w:rFonts w:hint="eastAsia" w:ascii="宋体" w:hAnsi="宋体"/>
                <w:bCs/>
                <w:color w:val="auto"/>
                <w:szCs w:val="21"/>
              </w:rPr>
              <w:t>数量</w:t>
            </w:r>
          </w:p>
        </w:tc>
        <w:tc>
          <w:tcPr>
            <w:tcW w:w="2021" w:type="dxa"/>
            <w:vAlign w:val="center"/>
          </w:tcPr>
          <w:p>
            <w:pPr>
              <w:pStyle w:val="9"/>
              <w:overflowPunct w:val="0"/>
              <w:spacing w:line="400" w:lineRule="exact"/>
              <w:jc w:val="center"/>
              <w:rPr>
                <w:rFonts w:ascii="宋体" w:hAnsi="宋体"/>
                <w:bCs/>
                <w:color w:val="auto"/>
                <w:szCs w:val="21"/>
              </w:rPr>
            </w:pPr>
            <w:r>
              <w:rPr>
                <w:rFonts w:hint="eastAsia" w:ascii="宋体" w:hAnsi="宋体"/>
                <w:bCs/>
                <w:color w:val="auto"/>
                <w:szCs w:val="21"/>
              </w:rPr>
              <w:t>单价</w:t>
            </w:r>
          </w:p>
        </w:tc>
        <w:tc>
          <w:tcPr>
            <w:tcW w:w="2021" w:type="dxa"/>
            <w:vAlign w:val="center"/>
          </w:tcPr>
          <w:p>
            <w:pPr>
              <w:pStyle w:val="9"/>
              <w:overflowPunct w:val="0"/>
              <w:spacing w:line="400" w:lineRule="exact"/>
              <w:jc w:val="center"/>
              <w:rPr>
                <w:rFonts w:ascii="宋体" w:hAnsi="宋体"/>
                <w:bCs/>
                <w:color w:val="auto"/>
                <w:szCs w:val="21"/>
              </w:rPr>
            </w:pPr>
            <w:r>
              <w:rPr>
                <w:rFonts w:hint="eastAsia" w:ascii="宋体" w:hAnsi="宋体"/>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643" w:type="dxa"/>
          </w:tcPr>
          <w:p>
            <w:pPr>
              <w:pStyle w:val="9"/>
              <w:overflowPunct w:val="0"/>
              <w:spacing w:line="400" w:lineRule="exact"/>
              <w:ind w:firstLine="422"/>
              <w:rPr>
                <w:rFonts w:ascii="宋体" w:hAnsi="宋体"/>
                <w:b/>
                <w:color w:val="auto"/>
                <w:szCs w:val="21"/>
              </w:rPr>
            </w:pPr>
          </w:p>
        </w:tc>
        <w:tc>
          <w:tcPr>
            <w:tcW w:w="1643" w:type="dxa"/>
          </w:tcPr>
          <w:p>
            <w:pPr>
              <w:pStyle w:val="9"/>
              <w:overflowPunct w:val="0"/>
              <w:spacing w:line="400" w:lineRule="exact"/>
              <w:ind w:firstLine="422"/>
              <w:rPr>
                <w:rFonts w:ascii="宋体" w:hAnsi="宋体"/>
                <w:b/>
                <w:color w:val="auto"/>
                <w:szCs w:val="21"/>
              </w:rPr>
            </w:pPr>
          </w:p>
        </w:tc>
        <w:tc>
          <w:tcPr>
            <w:tcW w:w="1266" w:type="dxa"/>
          </w:tcPr>
          <w:p>
            <w:pPr>
              <w:pStyle w:val="9"/>
              <w:overflowPunct w:val="0"/>
              <w:spacing w:line="400" w:lineRule="exact"/>
              <w:ind w:firstLine="422"/>
              <w:rPr>
                <w:rFonts w:ascii="宋体" w:hAnsi="宋体"/>
                <w:b/>
                <w:color w:val="auto"/>
                <w:szCs w:val="21"/>
              </w:rPr>
            </w:pPr>
          </w:p>
        </w:tc>
        <w:tc>
          <w:tcPr>
            <w:tcW w:w="2021" w:type="dxa"/>
          </w:tcPr>
          <w:p>
            <w:pPr>
              <w:pStyle w:val="9"/>
              <w:overflowPunct w:val="0"/>
              <w:spacing w:line="400" w:lineRule="exact"/>
              <w:ind w:firstLine="422"/>
              <w:rPr>
                <w:rFonts w:ascii="宋体" w:hAnsi="宋体"/>
                <w:b/>
                <w:color w:val="auto"/>
                <w:szCs w:val="21"/>
              </w:rPr>
            </w:pPr>
          </w:p>
        </w:tc>
        <w:tc>
          <w:tcPr>
            <w:tcW w:w="2021" w:type="dxa"/>
          </w:tcPr>
          <w:p>
            <w:pPr>
              <w:pStyle w:val="9"/>
              <w:overflowPunct w:val="0"/>
              <w:spacing w:line="400" w:lineRule="exact"/>
              <w:ind w:firstLine="422"/>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643" w:type="dxa"/>
          </w:tcPr>
          <w:p>
            <w:pPr>
              <w:pStyle w:val="9"/>
              <w:overflowPunct w:val="0"/>
              <w:spacing w:line="400" w:lineRule="exact"/>
              <w:ind w:firstLine="422"/>
              <w:rPr>
                <w:rFonts w:ascii="宋体" w:hAnsi="宋体"/>
                <w:b/>
                <w:color w:val="auto"/>
                <w:szCs w:val="21"/>
              </w:rPr>
            </w:pPr>
          </w:p>
        </w:tc>
        <w:tc>
          <w:tcPr>
            <w:tcW w:w="1643" w:type="dxa"/>
          </w:tcPr>
          <w:p>
            <w:pPr>
              <w:pStyle w:val="9"/>
              <w:overflowPunct w:val="0"/>
              <w:spacing w:line="400" w:lineRule="exact"/>
              <w:ind w:firstLine="422"/>
              <w:rPr>
                <w:rFonts w:ascii="宋体" w:hAnsi="宋体"/>
                <w:b/>
                <w:color w:val="auto"/>
                <w:szCs w:val="21"/>
              </w:rPr>
            </w:pPr>
          </w:p>
        </w:tc>
        <w:tc>
          <w:tcPr>
            <w:tcW w:w="1266" w:type="dxa"/>
          </w:tcPr>
          <w:p>
            <w:pPr>
              <w:pStyle w:val="9"/>
              <w:overflowPunct w:val="0"/>
              <w:spacing w:line="400" w:lineRule="exact"/>
              <w:ind w:firstLine="422"/>
              <w:rPr>
                <w:rFonts w:ascii="宋体" w:hAnsi="宋体"/>
                <w:b/>
                <w:color w:val="auto"/>
                <w:szCs w:val="21"/>
              </w:rPr>
            </w:pPr>
          </w:p>
        </w:tc>
        <w:tc>
          <w:tcPr>
            <w:tcW w:w="2021" w:type="dxa"/>
          </w:tcPr>
          <w:p>
            <w:pPr>
              <w:pStyle w:val="9"/>
              <w:overflowPunct w:val="0"/>
              <w:spacing w:line="400" w:lineRule="exact"/>
              <w:ind w:firstLine="422"/>
              <w:rPr>
                <w:rFonts w:ascii="宋体" w:hAnsi="宋体"/>
                <w:b/>
                <w:color w:val="auto"/>
                <w:szCs w:val="21"/>
              </w:rPr>
            </w:pPr>
          </w:p>
        </w:tc>
        <w:tc>
          <w:tcPr>
            <w:tcW w:w="2021" w:type="dxa"/>
          </w:tcPr>
          <w:p>
            <w:pPr>
              <w:pStyle w:val="9"/>
              <w:overflowPunct w:val="0"/>
              <w:spacing w:line="400" w:lineRule="exact"/>
              <w:ind w:firstLine="422"/>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643" w:type="dxa"/>
          </w:tcPr>
          <w:p>
            <w:pPr>
              <w:pStyle w:val="9"/>
              <w:overflowPunct w:val="0"/>
              <w:spacing w:line="400" w:lineRule="exact"/>
              <w:ind w:firstLine="422"/>
              <w:rPr>
                <w:rFonts w:ascii="宋体" w:hAnsi="宋体"/>
                <w:b/>
                <w:color w:val="auto"/>
                <w:szCs w:val="21"/>
              </w:rPr>
            </w:pPr>
          </w:p>
        </w:tc>
        <w:tc>
          <w:tcPr>
            <w:tcW w:w="1643" w:type="dxa"/>
          </w:tcPr>
          <w:p>
            <w:pPr>
              <w:pStyle w:val="9"/>
              <w:overflowPunct w:val="0"/>
              <w:spacing w:line="400" w:lineRule="exact"/>
              <w:ind w:firstLine="422"/>
              <w:rPr>
                <w:rFonts w:ascii="宋体" w:hAnsi="宋体"/>
                <w:b/>
                <w:color w:val="auto"/>
                <w:szCs w:val="21"/>
              </w:rPr>
            </w:pPr>
          </w:p>
        </w:tc>
        <w:tc>
          <w:tcPr>
            <w:tcW w:w="1266" w:type="dxa"/>
          </w:tcPr>
          <w:p>
            <w:pPr>
              <w:pStyle w:val="9"/>
              <w:overflowPunct w:val="0"/>
              <w:spacing w:line="400" w:lineRule="exact"/>
              <w:ind w:firstLine="422"/>
              <w:rPr>
                <w:rFonts w:ascii="宋体" w:hAnsi="宋体"/>
                <w:b/>
                <w:color w:val="auto"/>
                <w:szCs w:val="21"/>
              </w:rPr>
            </w:pPr>
          </w:p>
        </w:tc>
        <w:tc>
          <w:tcPr>
            <w:tcW w:w="2021" w:type="dxa"/>
          </w:tcPr>
          <w:p>
            <w:pPr>
              <w:pStyle w:val="9"/>
              <w:overflowPunct w:val="0"/>
              <w:spacing w:line="400" w:lineRule="exact"/>
              <w:ind w:firstLine="422"/>
              <w:rPr>
                <w:rFonts w:ascii="宋体" w:hAnsi="宋体"/>
                <w:b/>
                <w:color w:val="auto"/>
                <w:szCs w:val="21"/>
              </w:rPr>
            </w:pPr>
          </w:p>
        </w:tc>
        <w:tc>
          <w:tcPr>
            <w:tcW w:w="2021" w:type="dxa"/>
          </w:tcPr>
          <w:p>
            <w:pPr>
              <w:pStyle w:val="9"/>
              <w:overflowPunct w:val="0"/>
              <w:spacing w:line="400" w:lineRule="exact"/>
              <w:ind w:firstLine="422"/>
              <w:rPr>
                <w:rFonts w:ascii="宋体" w:hAnsi="宋体"/>
                <w:b/>
                <w:color w:val="auto"/>
                <w:szCs w:val="21"/>
              </w:rPr>
            </w:pPr>
          </w:p>
        </w:tc>
      </w:tr>
    </w:tbl>
    <w:p>
      <w:pPr>
        <w:pStyle w:val="9"/>
        <w:overflowPunct w:val="0"/>
        <w:spacing w:line="360" w:lineRule="auto"/>
        <w:rPr>
          <w:rFonts w:ascii="宋体" w:hAnsi="宋体"/>
          <w:b/>
          <w:color w:val="auto"/>
          <w:szCs w:val="21"/>
        </w:rPr>
      </w:pPr>
      <w:r>
        <w:rPr>
          <w:rFonts w:hint="eastAsia" w:ascii="宋体" w:hAnsi="宋体"/>
          <w:bCs/>
          <w:color w:val="auto"/>
          <w:szCs w:val="21"/>
        </w:rPr>
        <w:t>投标人（单位盖章）</w:t>
      </w:r>
      <w:r>
        <w:rPr>
          <w:rFonts w:hint="eastAsia" w:ascii="宋体" w:hAnsi="宋体"/>
          <w:b/>
          <w:color w:val="auto"/>
          <w:szCs w:val="21"/>
        </w:rPr>
        <w:t>：</w:t>
      </w:r>
    </w:p>
    <w:p>
      <w:pPr>
        <w:pStyle w:val="9"/>
        <w:overflowPunct w:val="0"/>
        <w:spacing w:line="360" w:lineRule="auto"/>
        <w:rPr>
          <w:rFonts w:ascii="宋体" w:hAnsi="宋体"/>
          <w:bCs/>
          <w:color w:val="auto"/>
          <w:szCs w:val="21"/>
        </w:rPr>
      </w:pPr>
      <w:r>
        <w:rPr>
          <w:rFonts w:hint="eastAsia" w:ascii="宋体" w:hAnsi="宋体"/>
          <w:bCs/>
          <w:color w:val="auto"/>
          <w:szCs w:val="21"/>
        </w:rPr>
        <w:t>法定代表人或其授权人（签字或盖章）：</w:t>
      </w:r>
    </w:p>
    <w:p>
      <w:pPr>
        <w:pStyle w:val="9"/>
        <w:overflowPunct w:val="0"/>
        <w:spacing w:line="360" w:lineRule="auto"/>
        <w:rPr>
          <w:rFonts w:ascii="宋体" w:hAnsi="宋体"/>
          <w:bCs/>
          <w:color w:val="auto"/>
          <w:szCs w:val="21"/>
        </w:rPr>
      </w:pPr>
    </w:p>
    <w:p>
      <w:pPr>
        <w:pStyle w:val="9"/>
        <w:overflowPunct w:val="0"/>
        <w:spacing w:line="360" w:lineRule="auto"/>
        <w:ind w:right="420"/>
        <w:jc w:val="center"/>
        <w:rPr>
          <w:rFonts w:ascii="宋体" w:hAnsi="宋体"/>
          <w:bCs/>
          <w:color w:val="auto"/>
          <w:szCs w:val="21"/>
        </w:rPr>
      </w:pPr>
      <w:r>
        <w:rPr>
          <w:rFonts w:hint="eastAsia" w:ascii="宋体" w:hAnsi="宋体"/>
          <w:bCs/>
          <w:color w:val="auto"/>
          <w:szCs w:val="21"/>
        </w:rPr>
        <w:t>年  月  日</w:t>
      </w: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pStyle w:val="26"/>
        <w:spacing w:line="360" w:lineRule="auto"/>
        <w:rPr>
          <w:rFonts w:hAnsi="宋体" w:eastAsia="宋体"/>
          <w:bCs/>
          <w:color w:val="auto"/>
          <w:sz w:val="21"/>
          <w:szCs w:val="21"/>
        </w:rPr>
      </w:pPr>
    </w:p>
    <w:p>
      <w:pPr>
        <w:autoSpaceDE w:val="0"/>
        <w:autoSpaceDN w:val="0"/>
        <w:adjustRightInd w:val="0"/>
        <w:spacing w:line="360" w:lineRule="auto"/>
        <w:rPr>
          <w:rFonts w:ascii="宋体" w:hAnsi="宋体"/>
          <w:b/>
          <w:bCs/>
          <w:color w:val="auto"/>
          <w:szCs w:val="21"/>
        </w:rPr>
      </w:pPr>
      <w:r>
        <w:rPr>
          <w:rFonts w:hint="eastAsia" w:ascii="宋体" w:hAnsi="宋体"/>
          <w:b/>
          <w:color w:val="auto"/>
          <w:szCs w:val="21"/>
        </w:rPr>
        <w:t>附件8</w:t>
      </w:r>
      <w:r>
        <w:rPr>
          <w:rFonts w:hint="eastAsia" w:ascii="宋体" w:hAnsi="宋体" w:cs="宋体"/>
          <w:b/>
          <w:bCs/>
          <w:color w:val="auto"/>
          <w:szCs w:val="21"/>
          <w:lang w:val="zh-CN"/>
        </w:rPr>
        <w:t>、资格证明文件</w:t>
      </w:r>
    </w:p>
    <w:p>
      <w:pPr>
        <w:pStyle w:val="12"/>
        <w:ind w:left="-85"/>
        <w:jc w:val="center"/>
        <w:rPr>
          <w:rFonts w:hint="eastAsia" w:hAnsi="宋体" w:cs="宋体"/>
          <w:b/>
          <w:color w:val="auto"/>
          <w:sz w:val="30"/>
          <w:szCs w:val="30"/>
        </w:rPr>
      </w:pPr>
      <w:r>
        <w:rPr>
          <w:rFonts w:hint="eastAsia" w:hAnsi="宋体" w:cs="宋体"/>
          <w:b/>
          <w:color w:val="auto"/>
          <w:sz w:val="30"/>
          <w:szCs w:val="30"/>
        </w:rPr>
        <w:t>资格证明文件（格式）</w:t>
      </w:r>
    </w:p>
    <w:p>
      <w:pPr>
        <w:spacing w:line="360" w:lineRule="auto"/>
        <w:ind w:firstLine="525" w:firstLineChars="250"/>
        <w:rPr>
          <w:rFonts w:ascii="宋体" w:hAnsi="宋体" w:cs="Arial"/>
          <w:bCs/>
          <w:color w:val="auto"/>
          <w:szCs w:val="21"/>
        </w:rPr>
      </w:pPr>
      <w:r>
        <w:rPr>
          <w:rFonts w:hint="eastAsia" w:ascii="宋体" w:hAnsi="宋体" w:cs="Arial"/>
          <w:bCs/>
          <w:color w:val="auto"/>
          <w:szCs w:val="21"/>
        </w:rPr>
        <w:t>8-1 法人营业执照、税务登记证、组织机构代码证或三证合一的法人营业执照</w:t>
      </w:r>
    </w:p>
    <w:p>
      <w:pPr>
        <w:spacing w:line="360" w:lineRule="auto"/>
        <w:ind w:firstLine="420" w:firstLineChars="200"/>
        <w:rPr>
          <w:rFonts w:ascii="宋体" w:hAnsi="宋体" w:cs="Arial"/>
          <w:bCs/>
          <w:color w:val="auto"/>
          <w:szCs w:val="21"/>
        </w:rPr>
      </w:pPr>
      <w:r>
        <w:rPr>
          <w:rFonts w:hint="eastAsia" w:ascii="宋体" w:hAnsi="宋体" w:cs="Arial"/>
          <w:bCs/>
          <w:color w:val="auto"/>
          <w:szCs w:val="21"/>
        </w:rPr>
        <w:t xml:space="preserve"> 8-2  法定代表人授权书和投标代理人身份证或法定代表人身份证</w:t>
      </w:r>
    </w:p>
    <w:p>
      <w:pPr>
        <w:spacing w:line="360" w:lineRule="auto"/>
        <w:ind w:firstLine="525" w:firstLineChars="250"/>
        <w:rPr>
          <w:b w:val="0"/>
          <w:bCs/>
          <w:color w:val="auto"/>
        </w:rPr>
      </w:pPr>
      <w:r>
        <w:rPr>
          <w:rFonts w:hint="eastAsia" w:ascii="宋体" w:hAnsi="宋体" w:cs="Arial"/>
          <w:b w:val="0"/>
          <w:bCs/>
          <w:color w:val="auto"/>
          <w:szCs w:val="21"/>
        </w:rPr>
        <w:t>8-3 其他相关资料</w:t>
      </w:r>
    </w:p>
    <w:p>
      <w:pPr>
        <w:spacing w:line="360" w:lineRule="auto"/>
        <w:ind w:firstLine="560"/>
        <w:rPr>
          <w:rFonts w:ascii="宋体" w:hAnsi="宋体"/>
          <w:color w:val="auto"/>
        </w:rPr>
      </w:pPr>
      <w:r>
        <w:rPr>
          <w:rFonts w:hint="eastAsia" w:ascii="宋体" w:hAnsi="宋体" w:eastAsia="宋体" w:cs="宋体"/>
          <w:color w:val="auto"/>
          <w:lang w:val="en-US" w:eastAsia="zh-CN"/>
        </w:rPr>
        <w:t>8-4</w:t>
      </w:r>
      <w:r>
        <w:rPr>
          <w:rFonts w:hint="eastAsia" w:ascii="宋体" w:hAnsi="宋体"/>
          <w:color w:val="auto"/>
        </w:rPr>
        <w:t>具有</w:t>
      </w:r>
      <w:r>
        <w:rPr>
          <w:rFonts w:hint="eastAsia" w:ascii="宋体" w:hAnsi="宋体"/>
          <w:color w:val="auto"/>
          <w:szCs w:val="28"/>
        </w:rPr>
        <w:t>独立承担民事责任的能力证明材料</w:t>
      </w:r>
      <w:r>
        <w:rPr>
          <w:rFonts w:ascii="宋体" w:hAnsi="宋体"/>
          <w:color w:val="auto"/>
        </w:rPr>
        <w:t>；</w:t>
      </w:r>
    </w:p>
    <w:p>
      <w:pPr>
        <w:spacing w:line="360" w:lineRule="auto"/>
        <w:ind w:firstLine="560"/>
        <w:rPr>
          <w:rFonts w:hint="eastAsia" w:ascii="宋体" w:hAnsi="宋体"/>
          <w:color w:val="auto"/>
        </w:rPr>
      </w:pPr>
      <w:r>
        <w:rPr>
          <w:rFonts w:hint="eastAsia" w:ascii="宋体" w:hAnsi="宋体" w:eastAsia="宋体" w:cs="宋体"/>
          <w:color w:val="auto"/>
          <w:lang w:val="en-US" w:eastAsia="zh-CN"/>
        </w:rPr>
        <w:t>8-5</w:t>
      </w:r>
      <w:r>
        <w:rPr>
          <w:rFonts w:ascii="宋体" w:hAnsi="宋体"/>
          <w:color w:val="auto"/>
        </w:rPr>
        <w:t>提供</w:t>
      </w:r>
      <w:r>
        <w:rPr>
          <w:rFonts w:hint="eastAsia" w:ascii="宋体" w:hAnsi="宋体"/>
          <w:color w:val="auto"/>
        </w:rPr>
        <w:t>具有良好的商业信誉和健全的财务会计制度证明材料；</w:t>
      </w:r>
    </w:p>
    <w:p>
      <w:pPr>
        <w:spacing w:line="360" w:lineRule="auto"/>
        <w:ind w:firstLine="560"/>
        <w:rPr>
          <w:rFonts w:ascii="宋体" w:hAnsi="宋体"/>
          <w:b/>
          <w:color w:val="auto"/>
        </w:rPr>
      </w:pPr>
      <w:r>
        <w:rPr>
          <w:rFonts w:hint="eastAsia" w:ascii="宋体" w:hAnsi="宋体" w:eastAsia="宋体" w:cs="宋体"/>
          <w:color w:val="auto"/>
          <w:lang w:val="en-US" w:eastAsia="zh-CN"/>
        </w:rPr>
        <w:t>8-6</w:t>
      </w:r>
      <w:r>
        <w:rPr>
          <w:rFonts w:ascii="宋体" w:hAnsi="宋体"/>
          <w:color w:val="auto"/>
        </w:rPr>
        <w:t>提供</w:t>
      </w:r>
      <w:r>
        <w:rPr>
          <w:rFonts w:hint="eastAsia" w:ascii="宋体" w:hAnsi="宋体"/>
          <w:color w:val="auto"/>
          <w:szCs w:val="28"/>
        </w:rPr>
        <w:t>依法缴纳税收和社会保障资金的良好记录证明材料</w:t>
      </w:r>
      <w:r>
        <w:rPr>
          <w:rFonts w:ascii="宋体" w:hAnsi="宋体"/>
          <w:color w:val="auto"/>
        </w:rPr>
        <w:t>；</w:t>
      </w:r>
    </w:p>
    <w:p>
      <w:pPr>
        <w:spacing w:line="360" w:lineRule="auto"/>
        <w:ind w:firstLine="560"/>
        <w:rPr>
          <w:rFonts w:ascii="宋体" w:hAnsi="宋体"/>
          <w:b/>
          <w:color w:val="auto"/>
        </w:rPr>
      </w:pPr>
      <w:r>
        <w:rPr>
          <w:rFonts w:hint="eastAsia" w:ascii="宋体" w:hAnsi="宋体" w:eastAsia="宋体" w:cs="宋体"/>
          <w:color w:val="auto"/>
          <w:lang w:val="en-US" w:eastAsia="zh-CN"/>
        </w:rPr>
        <w:t>8-7</w:t>
      </w:r>
      <w:r>
        <w:rPr>
          <w:rFonts w:ascii="宋体" w:hAnsi="宋体"/>
          <w:color w:val="auto"/>
        </w:rPr>
        <w:t>提供具有履行合同所必需的设备和专业技术能力的承诺函</w:t>
      </w:r>
      <w:r>
        <w:rPr>
          <w:rFonts w:hint="eastAsia" w:ascii="宋体" w:hAnsi="宋体"/>
          <w:color w:val="auto"/>
        </w:rPr>
        <w:t>；</w:t>
      </w:r>
    </w:p>
    <w:p>
      <w:pPr>
        <w:spacing w:line="360" w:lineRule="auto"/>
        <w:ind w:firstLine="560"/>
        <w:rPr>
          <w:rFonts w:ascii="宋体" w:hAnsi="宋体"/>
          <w:color w:val="auto"/>
        </w:rPr>
      </w:pPr>
      <w:r>
        <w:rPr>
          <w:rFonts w:hint="eastAsia" w:ascii="宋体" w:hAnsi="宋体" w:eastAsia="宋体" w:cs="宋体"/>
          <w:color w:val="auto"/>
          <w:lang w:val="en-US" w:eastAsia="zh-CN"/>
        </w:rPr>
        <w:t>8-8</w:t>
      </w:r>
      <w:r>
        <w:rPr>
          <w:rFonts w:ascii="宋体" w:hAnsi="宋体"/>
          <w:color w:val="auto"/>
        </w:rPr>
        <w:t>提供参加采购活动前三年内，在经营活动中没有重大违法记录的声明函</w:t>
      </w:r>
      <w:r>
        <w:rPr>
          <w:rFonts w:hint="eastAsia" w:ascii="宋体" w:hAnsi="宋体"/>
          <w:color w:val="auto"/>
        </w:rPr>
        <w:t>；</w:t>
      </w:r>
    </w:p>
    <w:p>
      <w:pPr>
        <w:spacing w:line="360" w:lineRule="auto"/>
        <w:ind w:firstLine="560"/>
        <w:rPr>
          <w:rFonts w:ascii="宋体" w:hAnsi="宋体"/>
          <w:color w:val="auto"/>
        </w:rPr>
      </w:pPr>
      <w:r>
        <w:rPr>
          <w:rFonts w:hint="eastAsia" w:ascii="宋体" w:hAnsi="宋体" w:eastAsia="宋体" w:cs="宋体"/>
          <w:color w:val="auto"/>
          <w:lang w:val="en-US" w:eastAsia="zh-CN"/>
        </w:rPr>
        <w:t>8-9</w:t>
      </w:r>
      <w:r>
        <w:rPr>
          <w:rFonts w:ascii="宋体" w:hAnsi="宋体"/>
          <w:color w:val="auto"/>
        </w:rPr>
        <w:t>(</w:t>
      </w:r>
      <w:r>
        <w:rPr>
          <w:rFonts w:hint="eastAsia" w:ascii="宋体" w:hAnsi="宋体"/>
          <w:color w:val="auto"/>
        </w:rPr>
        <w:t>法律、行政法规规定的其他条件：投标人未被“信用中国”网站列入失信被执行人和重大税收违法案件当事人名单（</w:t>
      </w:r>
      <w:r>
        <w:rPr>
          <w:rFonts w:hint="eastAsia" w:ascii="宋体" w:hAnsi="宋体"/>
          <w:b/>
          <w:color w:val="auto"/>
        </w:rPr>
        <w:t>由采购人或采购代理机构通过“信用中国”网站（</w:t>
      </w:r>
      <w:r>
        <w:rPr>
          <w:rFonts w:ascii="宋体" w:hAnsi="宋体"/>
          <w:b/>
          <w:color w:val="auto"/>
        </w:rPr>
        <w:t>www.creditchina.gov.cn）进行查询，未被列入失信被执行人、重大税收违法案件当事人名单</w:t>
      </w:r>
      <w:r>
        <w:rPr>
          <w:rFonts w:hint="eastAsia" w:ascii="宋体" w:hAnsi="宋体"/>
          <w:color w:val="auto"/>
        </w:rPr>
        <w:t>；</w:t>
      </w:r>
    </w:p>
    <w:p>
      <w:pPr>
        <w:spacing w:line="360" w:lineRule="auto"/>
        <w:ind w:left="560"/>
        <w:rPr>
          <w:rFonts w:ascii="宋体" w:hAnsi="宋体"/>
          <w:color w:val="auto"/>
        </w:rPr>
      </w:pPr>
    </w:p>
    <w:p>
      <w:pPr>
        <w:spacing w:line="360" w:lineRule="auto"/>
        <w:ind w:left="560"/>
        <w:rPr>
          <w:rFonts w:ascii="宋体" w:hAnsi="宋体"/>
          <w:color w:val="auto"/>
        </w:rPr>
        <w:sectPr>
          <w:pgSz w:w="11906" w:h="16838"/>
          <w:pgMar w:top="1440" w:right="1800" w:bottom="1440" w:left="1800" w:header="851" w:footer="992" w:gutter="0"/>
          <w:pgNumType w:fmt="decimal"/>
          <w:cols w:space="425" w:num="1"/>
          <w:docGrid w:type="lines" w:linePitch="312" w:charSpace="0"/>
        </w:sectPr>
      </w:pPr>
    </w:p>
    <w:p>
      <w:pPr>
        <w:pStyle w:val="25"/>
        <w:spacing w:before="331" w:after="331"/>
        <w:jc w:val="both"/>
        <w:rPr>
          <w:rFonts w:ascii="宋体" w:hAnsi="宋体" w:eastAsia="宋体"/>
          <w:color w:val="auto"/>
          <w:kern w:val="0"/>
          <w:sz w:val="30"/>
          <w:szCs w:val="30"/>
        </w:rPr>
      </w:pPr>
      <w:r>
        <w:rPr>
          <w:rStyle w:val="19"/>
          <w:rFonts w:hint="eastAsia" w:ascii="Arial" w:hAnsi="Arial" w:eastAsia="黑体" w:cs="Times New Roman"/>
          <w:b/>
          <w:bCs/>
          <w:color w:val="auto"/>
          <w:kern w:val="2"/>
          <w:sz w:val="32"/>
          <w:szCs w:val="32"/>
          <w:lang w:val="en-US" w:eastAsia="zh-CN" w:bidi="ar-SA"/>
        </w:rPr>
        <w:t>8-3</w:t>
      </w:r>
      <w:r>
        <w:rPr>
          <w:rFonts w:hint="eastAsia" w:ascii="宋体" w:hAnsi="宋体" w:eastAsia="宋体"/>
          <w:color w:val="auto"/>
          <w:kern w:val="0"/>
          <w:sz w:val="30"/>
          <w:szCs w:val="30"/>
        </w:rPr>
        <w:t>其他资料</w:t>
      </w:r>
      <w:r>
        <w:rPr>
          <w:rFonts w:hint="eastAsia" w:ascii="宋体" w:hAnsi="宋体" w:eastAsia="宋体"/>
          <w:color w:val="auto"/>
          <w:sz w:val="30"/>
          <w:szCs w:val="30"/>
        </w:rPr>
        <w:t>（格式）</w:t>
      </w:r>
    </w:p>
    <w:p>
      <w:pPr>
        <w:jc w:val="center"/>
        <w:rPr>
          <w:rFonts w:ascii="宋体" w:hAnsi="宋体"/>
          <w:b/>
          <w:color w:val="auto"/>
        </w:rPr>
      </w:pPr>
      <w:r>
        <w:rPr>
          <w:rFonts w:hint="eastAsia" w:ascii="宋体" w:hAnsi="宋体"/>
          <w:b/>
          <w:color w:val="auto"/>
        </w:rPr>
        <w:t>（投标人认为应提交的其他材料，可在此附件中提交）</w:t>
      </w:r>
    </w:p>
    <w:p>
      <w:pPr>
        <w:pStyle w:val="12"/>
        <w:rPr>
          <w:color w:val="auto"/>
        </w:rPr>
      </w:pPr>
    </w:p>
    <w:p>
      <w:pPr>
        <w:ind w:left="560"/>
        <w:rPr>
          <w:rFonts w:ascii="宋体" w:hAnsi="宋体"/>
          <w:color w:val="auto"/>
        </w:rPr>
      </w:pPr>
    </w:p>
    <w:p>
      <w:pPr>
        <w:pStyle w:val="4"/>
        <w:spacing w:before="240" w:after="240"/>
        <w:ind w:firstLine="643"/>
        <w:rPr>
          <w:rStyle w:val="19"/>
          <w:rFonts w:hint="eastAsia"/>
          <w:b/>
          <w:bCs/>
          <w:color w:val="auto"/>
          <w:lang w:val="en-US" w:eastAsia="zh-CN"/>
        </w:rPr>
      </w:pPr>
    </w:p>
    <w:p>
      <w:pPr>
        <w:pStyle w:val="4"/>
        <w:spacing w:before="240" w:after="240"/>
        <w:ind w:firstLine="643"/>
        <w:rPr>
          <w:rStyle w:val="19"/>
          <w:rFonts w:hint="eastAsia"/>
          <w:b/>
          <w:bCs/>
          <w:color w:val="auto"/>
          <w:lang w:val="en-US" w:eastAsia="zh-CN"/>
        </w:rPr>
      </w:pPr>
    </w:p>
    <w:p>
      <w:pPr>
        <w:pStyle w:val="4"/>
        <w:spacing w:before="240" w:after="240"/>
        <w:ind w:firstLine="643"/>
        <w:rPr>
          <w:rStyle w:val="19"/>
          <w:rFonts w:hint="eastAsia"/>
          <w:b/>
          <w:bCs/>
          <w:color w:val="auto"/>
          <w:lang w:val="en-US" w:eastAsia="zh-CN"/>
        </w:rPr>
      </w:pPr>
    </w:p>
    <w:p>
      <w:pPr>
        <w:pStyle w:val="4"/>
        <w:spacing w:before="240" w:after="240"/>
        <w:ind w:firstLine="643"/>
        <w:rPr>
          <w:rStyle w:val="19"/>
          <w:rFonts w:hint="eastAsia"/>
          <w:b/>
          <w:bCs/>
          <w:color w:val="auto"/>
          <w:lang w:val="en-US" w:eastAsia="zh-CN"/>
        </w:rPr>
      </w:pPr>
    </w:p>
    <w:p>
      <w:pPr>
        <w:pStyle w:val="4"/>
        <w:spacing w:before="240" w:after="240"/>
        <w:ind w:firstLine="643"/>
        <w:rPr>
          <w:rStyle w:val="19"/>
          <w:rFonts w:hint="eastAsia"/>
          <w:b/>
          <w:bCs/>
          <w:color w:val="auto"/>
          <w:lang w:val="en-US" w:eastAsia="zh-CN"/>
        </w:rPr>
      </w:pPr>
    </w:p>
    <w:p>
      <w:pPr>
        <w:pStyle w:val="4"/>
        <w:spacing w:before="240" w:after="240"/>
        <w:ind w:firstLine="643"/>
        <w:rPr>
          <w:rStyle w:val="19"/>
          <w:rFonts w:hint="eastAsia"/>
          <w:b/>
          <w:bCs/>
          <w:color w:val="auto"/>
          <w:lang w:val="en-US" w:eastAsia="zh-CN"/>
        </w:rPr>
      </w:pPr>
    </w:p>
    <w:p>
      <w:pPr>
        <w:pStyle w:val="4"/>
        <w:spacing w:before="240" w:after="240"/>
        <w:ind w:firstLine="643"/>
        <w:rPr>
          <w:rStyle w:val="19"/>
          <w:rFonts w:hint="eastAsia"/>
          <w:b/>
          <w:bCs/>
          <w:color w:val="auto"/>
          <w:lang w:val="en-US" w:eastAsia="zh-CN"/>
        </w:rPr>
      </w:pPr>
    </w:p>
    <w:p>
      <w:pPr>
        <w:pStyle w:val="4"/>
        <w:spacing w:before="240" w:after="240"/>
        <w:ind w:firstLine="643"/>
        <w:rPr>
          <w:rStyle w:val="19"/>
          <w:rFonts w:hint="eastAsia"/>
          <w:b/>
          <w:bCs/>
          <w:color w:val="auto"/>
          <w:lang w:val="en-US" w:eastAsia="zh-CN"/>
        </w:rPr>
      </w:pPr>
    </w:p>
    <w:p>
      <w:pPr>
        <w:pStyle w:val="4"/>
        <w:spacing w:before="240" w:after="240"/>
        <w:ind w:firstLine="643"/>
        <w:rPr>
          <w:rStyle w:val="19"/>
          <w:rFonts w:hint="eastAsia"/>
          <w:b/>
          <w:bCs/>
          <w:color w:val="auto"/>
          <w:lang w:val="en-US" w:eastAsia="zh-CN"/>
        </w:rPr>
      </w:pPr>
    </w:p>
    <w:p>
      <w:pPr>
        <w:pStyle w:val="4"/>
        <w:spacing w:before="240" w:after="240"/>
        <w:rPr>
          <w:rStyle w:val="19"/>
          <w:rFonts w:hint="eastAsia"/>
          <w:b/>
          <w:bCs/>
          <w:color w:val="auto"/>
          <w:lang w:val="en-US" w:eastAsia="zh-CN"/>
        </w:rPr>
      </w:pPr>
    </w:p>
    <w:p>
      <w:pPr>
        <w:rPr>
          <w:rStyle w:val="19"/>
          <w:rFonts w:hint="eastAsia"/>
          <w:b/>
          <w:bCs/>
          <w:color w:val="auto"/>
          <w:lang w:val="en-US" w:eastAsia="zh-CN"/>
        </w:rPr>
      </w:pPr>
    </w:p>
    <w:p>
      <w:pPr>
        <w:pStyle w:val="4"/>
        <w:rPr>
          <w:rStyle w:val="19"/>
          <w:rFonts w:hint="eastAsia"/>
          <w:b/>
          <w:bCs/>
          <w:color w:val="auto"/>
          <w:lang w:val="en-US" w:eastAsia="zh-CN"/>
        </w:rPr>
      </w:pPr>
    </w:p>
    <w:p>
      <w:pPr>
        <w:rPr>
          <w:rFonts w:hint="eastAsia"/>
          <w:color w:val="auto"/>
          <w:lang w:val="en-US" w:eastAsia="zh-CN"/>
        </w:rPr>
      </w:pPr>
    </w:p>
    <w:p>
      <w:pPr>
        <w:pStyle w:val="4"/>
        <w:spacing w:before="240" w:after="240"/>
        <w:ind w:firstLine="643"/>
        <w:rPr>
          <w:rFonts w:ascii="宋体" w:hAnsi="宋体" w:eastAsia="宋体"/>
          <w:color w:val="auto"/>
          <w:sz w:val="30"/>
          <w:szCs w:val="30"/>
        </w:rPr>
      </w:pPr>
      <w:r>
        <w:rPr>
          <w:rStyle w:val="19"/>
          <w:rFonts w:hint="eastAsia"/>
          <w:b/>
          <w:bCs/>
          <w:color w:val="auto"/>
          <w:lang w:val="en-US" w:eastAsia="zh-CN"/>
        </w:rPr>
        <w:t>8</w:t>
      </w:r>
      <w:r>
        <w:rPr>
          <w:rStyle w:val="19"/>
          <w:rFonts w:hint="eastAsia"/>
          <w:b/>
          <w:bCs/>
          <w:color w:val="auto"/>
        </w:rPr>
        <w:t>-</w:t>
      </w:r>
      <w:r>
        <w:rPr>
          <w:rStyle w:val="19"/>
          <w:rFonts w:hint="eastAsia"/>
          <w:b/>
          <w:bCs/>
          <w:color w:val="auto"/>
          <w:lang w:val="en-US" w:eastAsia="zh-CN"/>
        </w:rPr>
        <w:t>4</w:t>
      </w:r>
      <w:r>
        <w:rPr>
          <w:rFonts w:hint="eastAsia" w:ascii="宋体" w:hAnsi="宋体" w:eastAsia="宋体"/>
          <w:color w:val="auto"/>
          <w:sz w:val="30"/>
          <w:szCs w:val="30"/>
        </w:rPr>
        <w:t>具有独立承担民事责任的能力证明材料（格式）</w:t>
      </w:r>
    </w:p>
    <w:p>
      <w:pPr>
        <w:ind w:left="560"/>
        <w:rPr>
          <w:rFonts w:ascii="宋体" w:hAnsi="宋体"/>
          <w:b/>
          <w:color w:val="auto"/>
        </w:rPr>
      </w:pPr>
      <w:r>
        <w:rPr>
          <w:rFonts w:hint="eastAsia" w:ascii="宋体" w:hAnsi="宋体"/>
          <w:b/>
          <w:color w:val="auto"/>
        </w:rPr>
        <w:t>材料说明：</w:t>
      </w:r>
    </w:p>
    <w:p>
      <w:pPr>
        <w:ind w:left="561" w:firstLine="560"/>
        <w:rPr>
          <w:rFonts w:ascii="宋体" w:hAnsi="宋体"/>
          <w:color w:val="auto"/>
        </w:rPr>
      </w:pPr>
      <w:r>
        <w:rPr>
          <w:rFonts w:hint="eastAsia" w:ascii="宋体" w:hAnsi="宋体"/>
          <w:color w:val="auto"/>
        </w:rPr>
        <w:t>如投标人是企业的包括（合伙企业）应提供有效的“企业法人营业执照”或“营业执照”；如投标人是事业单位的应提供“事业单位法人证书”；如投标人是非企业专业服务机构的应提供执业许可证等证明文件；</w:t>
      </w:r>
      <w:r>
        <w:rPr>
          <w:rFonts w:ascii="宋体" w:hAnsi="宋体"/>
          <w:color w:val="auto"/>
        </w:rPr>
        <w:t xml:space="preserve"> 投标人是个体工商户的应提供有效的“个体工商户营业执照”、组织机构代码证证明文件（实行“三证合一”的不需单独提供组织机构代码证）；如投标人是自然人的，应提供有效的自然人的身份证明(中国公民)</w:t>
      </w:r>
    </w:p>
    <w:p>
      <w:pPr>
        <w:ind w:left="560"/>
        <w:rPr>
          <w:rFonts w:ascii="宋体" w:hAnsi="宋体"/>
          <w:color w:val="auto"/>
        </w:rPr>
      </w:pPr>
    </w:p>
    <w:p>
      <w:pPr>
        <w:pStyle w:val="12"/>
        <w:rPr>
          <w:color w:val="auto"/>
        </w:rPr>
        <w:sectPr>
          <w:pgSz w:w="11906" w:h="16838"/>
          <w:pgMar w:top="1440" w:right="1800" w:bottom="1440" w:left="1800" w:header="851" w:footer="992" w:gutter="0"/>
          <w:pgNumType w:fmt="decimal"/>
          <w:cols w:space="425" w:num="1"/>
          <w:docGrid w:type="lines" w:linePitch="312" w:charSpace="0"/>
        </w:sectPr>
      </w:pPr>
    </w:p>
    <w:p>
      <w:pPr>
        <w:pStyle w:val="4"/>
        <w:spacing w:before="240" w:after="240"/>
        <w:ind w:firstLine="643"/>
        <w:rPr>
          <w:rStyle w:val="19"/>
          <w:b/>
          <w:bCs/>
          <w:color w:val="auto"/>
          <w:sz w:val="30"/>
          <w:szCs w:val="30"/>
        </w:rPr>
      </w:pPr>
      <w:bookmarkStart w:id="46" w:name="_Toc482348021"/>
      <w:bookmarkStart w:id="47" w:name="_Toc23871221"/>
      <w:bookmarkStart w:id="48" w:name="_Toc480382597"/>
      <w:bookmarkStart w:id="49" w:name="_Toc480388831"/>
      <w:bookmarkStart w:id="50" w:name="_Toc482346839"/>
      <w:bookmarkStart w:id="51" w:name="_Toc480387489"/>
      <w:r>
        <w:rPr>
          <w:rStyle w:val="19"/>
          <w:rFonts w:hint="eastAsia"/>
          <w:b/>
          <w:bCs/>
          <w:color w:val="auto"/>
          <w:lang w:val="en-US" w:eastAsia="zh-CN"/>
        </w:rPr>
        <w:t>8</w:t>
      </w:r>
      <w:r>
        <w:rPr>
          <w:rStyle w:val="19"/>
          <w:rFonts w:hint="eastAsia"/>
          <w:b/>
          <w:bCs/>
          <w:color w:val="auto"/>
        </w:rPr>
        <w:t>-</w:t>
      </w:r>
      <w:r>
        <w:rPr>
          <w:rStyle w:val="19"/>
          <w:rFonts w:hint="eastAsia"/>
          <w:b/>
          <w:bCs/>
          <w:color w:val="auto"/>
          <w:lang w:val="en-US" w:eastAsia="zh-CN"/>
        </w:rPr>
        <w:t>5</w:t>
      </w:r>
      <w:r>
        <w:rPr>
          <w:rFonts w:hint="eastAsia" w:ascii="宋体" w:hAnsi="宋体" w:eastAsia="宋体"/>
          <w:color w:val="auto"/>
          <w:sz w:val="30"/>
          <w:szCs w:val="30"/>
        </w:rPr>
        <w:t>具有良好的商业信誉和健全的财务会计制度证明材料（格式）</w:t>
      </w:r>
      <w:bookmarkEnd w:id="46"/>
      <w:bookmarkEnd w:id="47"/>
      <w:bookmarkEnd w:id="48"/>
      <w:bookmarkEnd w:id="49"/>
      <w:bookmarkEnd w:id="50"/>
      <w:bookmarkEnd w:id="51"/>
    </w:p>
    <w:p>
      <w:pPr>
        <w:ind w:left="560"/>
        <w:rPr>
          <w:rFonts w:ascii="宋体" w:hAnsi="宋体"/>
          <w:b/>
          <w:color w:val="auto"/>
        </w:rPr>
      </w:pPr>
      <w:r>
        <w:rPr>
          <w:rFonts w:hint="eastAsia" w:ascii="宋体" w:hAnsi="宋体"/>
          <w:b/>
          <w:color w:val="auto"/>
        </w:rPr>
        <w:t>材料说明：</w:t>
      </w:r>
    </w:p>
    <w:p>
      <w:pPr>
        <w:ind w:firstLine="560"/>
        <w:rPr>
          <w:rFonts w:ascii="宋体" w:hAnsi="宋体"/>
          <w:color w:val="auto"/>
        </w:rPr>
      </w:pPr>
      <w:r>
        <w:rPr>
          <w:rFonts w:hint="eastAsia" w:ascii="宋体" w:hAnsi="宋体"/>
          <w:color w:val="auto"/>
        </w:rPr>
        <w:t>可提供以下三项证明材料中的任意一项作为该项的证明文件：</w:t>
      </w:r>
    </w:p>
    <w:p>
      <w:pPr>
        <w:pStyle w:val="34"/>
        <w:numPr>
          <w:ilvl w:val="0"/>
          <w:numId w:val="0"/>
        </w:numPr>
        <w:ind w:left="560" w:leftChars="0"/>
        <w:rPr>
          <w:rFonts w:ascii="宋体" w:hAnsi="宋体"/>
          <w:color w:val="auto"/>
        </w:rPr>
      </w:pPr>
      <w:r>
        <w:rPr>
          <w:rFonts w:hint="eastAsia" w:ascii="宋体" w:hAnsi="宋体" w:eastAsia="宋体" w:cs="宋体"/>
          <w:color w:val="auto"/>
        </w:rPr>
        <w:t>①</w:t>
      </w:r>
      <w:r>
        <w:rPr>
          <w:rFonts w:hint="eastAsia" w:ascii="宋体" w:hAnsi="宋体" w:cs="宋体"/>
          <w:color w:val="auto"/>
        </w:rPr>
        <w:t>提供</w:t>
      </w:r>
      <w:r>
        <w:rPr>
          <w:rFonts w:hint="eastAsia" w:ascii="宋体" w:hAnsi="宋体"/>
          <w:color w:val="auto"/>
          <w:lang w:val="en-US" w:eastAsia="zh-CN"/>
        </w:rPr>
        <w:t>开标前两个年度内任一年</w:t>
      </w:r>
      <w:r>
        <w:rPr>
          <w:rFonts w:ascii="宋体" w:hAnsi="宋体"/>
          <w:color w:val="auto"/>
        </w:rPr>
        <w:t>度经审计的财务</w:t>
      </w:r>
      <w:r>
        <w:rPr>
          <w:rFonts w:ascii="宋体" w:hAnsi="宋体"/>
          <w:color w:val="auto"/>
        </w:rPr>
        <w:t>状况报告；</w:t>
      </w:r>
    </w:p>
    <w:p>
      <w:pPr>
        <w:ind w:firstLine="560"/>
        <w:rPr>
          <w:rFonts w:hint="eastAsia" w:ascii="宋体" w:hAnsi="宋体"/>
          <w:color w:val="auto"/>
        </w:rPr>
      </w:pPr>
      <w:r>
        <w:rPr>
          <w:rFonts w:hint="eastAsia" w:ascii="宋体" w:hAnsi="宋体"/>
          <w:color w:val="auto"/>
        </w:rPr>
        <w:t>②提供</w:t>
      </w:r>
      <w:r>
        <w:rPr>
          <w:rFonts w:hint="eastAsia" w:ascii="宋体" w:hAnsi="宋体"/>
          <w:color w:val="auto"/>
          <w:lang w:val="en-US" w:eastAsia="zh-CN"/>
        </w:rPr>
        <w:t>开标前两个月基本银行开具的资信证明</w:t>
      </w:r>
      <w:r>
        <w:rPr>
          <w:rFonts w:hint="eastAsia" w:ascii="宋体" w:hAnsi="宋体"/>
          <w:color w:val="auto"/>
        </w:rPr>
        <w:t>（开具时间应在采购公告发布日之后或证明文件上注明在有效期内）；</w:t>
      </w:r>
    </w:p>
    <w:p>
      <w:pPr>
        <w:ind w:firstLine="560"/>
        <w:rPr>
          <w:rFonts w:ascii="宋体" w:hAnsi="宋体"/>
          <w:color w:val="auto"/>
        </w:rPr>
      </w:pPr>
      <w:r>
        <w:rPr>
          <w:rFonts w:hint="eastAsia" w:ascii="宋体" w:hAnsi="宋体"/>
          <w:color w:val="auto"/>
        </w:rPr>
        <w:t>③提供财政部门认可的专业担保机构出具的投标担保函（针对本次采购项目的）</w:t>
      </w:r>
    </w:p>
    <w:p>
      <w:pPr>
        <w:ind w:firstLine="560"/>
        <w:rPr>
          <w:rFonts w:ascii="宋体" w:hAnsi="宋体"/>
          <w:color w:val="auto"/>
        </w:rPr>
      </w:pPr>
    </w:p>
    <w:p>
      <w:pPr>
        <w:ind w:firstLine="560"/>
        <w:rPr>
          <w:rFonts w:ascii="宋体" w:hAnsi="宋体"/>
          <w:color w:val="auto"/>
        </w:rPr>
      </w:pPr>
    </w:p>
    <w:p>
      <w:pPr>
        <w:pStyle w:val="4"/>
        <w:spacing w:before="240" w:after="240"/>
        <w:ind w:firstLine="643"/>
        <w:rPr>
          <w:rStyle w:val="19"/>
          <w:rFonts w:hint="eastAsia"/>
          <w:b/>
          <w:bCs/>
          <w:color w:val="auto"/>
        </w:rPr>
      </w:pPr>
      <w:bookmarkStart w:id="52" w:name="_Toc480382599"/>
      <w:bookmarkStart w:id="53" w:name="_Toc480388833"/>
      <w:bookmarkStart w:id="54" w:name="_Toc23871223"/>
      <w:bookmarkStart w:id="55" w:name="_Toc482346841"/>
      <w:bookmarkStart w:id="56" w:name="_Toc482348023"/>
      <w:bookmarkStart w:id="57" w:name="_Toc480387491"/>
    </w:p>
    <w:p>
      <w:pPr>
        <w:pStyle w:val="4"/>
        <w:spacing w:before="240" w:after="240"/>
        <w:ind w:firstLine="643"/>
        <w:rPr>
          <w:rStyle w:val="19"/>
          <w:rFonts w:hint="eastAsia"/>
          <w:b/>
          <w:bCs/>
          <w:color w:val="auto"/>
        </w:rPr>
      </w:pPr>
    </w:p>
    <w:p>
      <w:pPr>
        <w:pStyle w:val="4"/>
        <w:spacing w:before="240" w:after="240"/>
        <w:ind w:firstLine="643"/>
        <w:rPr>
          <w:rStyle w:val="19"/>
          <w:rFonts w:hint="eastAsia"/>
          <w:b/>
          <w:bCs/>
          <w:color w:val="auto"/>
        </w:rPr>
      </w:pPr>
    </w:p>
    <w:bookmarkEnd w:id="52"/>
    <w:bookmarkEnd w:id="53"/>
    <w:bookmarkEnd w:id="54"/>
    <w:bookmarkEnd w:id="55"/>
    <w:bookmarkEnd w:id="56"/>
    <w:bookmarkEnd w:id="57"/>
    <w:p>
      <w:pPr>
        <w:pStyle w:val="4"/>
        <w:spacing w:before="240" w:after="240"/>
        <w:ind w:firstLine="643"/>
        <w:rPr>
          <w:rStyle w:val="19"/>
          <w:b/>
          <w:bCs/>
          <w:color w:val="auto"/>
          <w:sz w:val="30"/>
          <w:szCs w:val="30"/>
        </w:rPr>
      </w:pPr>
      <w:r>
        <w:rPr>
          <w:rStyle w:val="19"/>
          <w:rFonts w:hint="eastAsia"/>
          <w:b/>
          <w:bCs/>
          <w:color w:val="auto"/>
          <w:lang w:val="en-US" w:eastAsia="zh-CN"/>
        </w:rPr>
        <w:t>8</w:t>
      </w:r>
      <w:r>
        <w:rPr>
          <w:rStyle w:val="19"/>
          <w:rFonts w:hint="eastAsia"/>
          <w:b/>
          <w:bCs/>
          <w:color w:val="auto"/>
        </w:rPr>
        <w:t>-</w:t>
      </w:r>
      <w:r>
        <w:rPr>
          <w:rStyle w:val="19"/>
          <w:rFonts w:hint="eastAsia"/>
          <w:b/>
          <w:bCs/>
          <w:color w:val="auto"/>
          <w:lang w:val="en-US" w:eastAsia="zh-CN"/>
        </w:rPr>
        <w:t>6</w:t>
      </w:r>
      <w:r>
        <w:rPr>
          <w:rFonts w:hint="eastAsia" w:ascii="宋体" w:hAnsi="宋体" w:eastAsia="宋体"/>
          <w:color w:val="auto"/>
          <w:sz w:val="30"/>
          <w:szCs w:val="30"/>
        </w:rPr>
        <w:t>有依法缴纳税收和社会保障资金的良好记录证明材料（格式）</w:t>
      </w:r>
    </w:p>
    <w:p>
      <w:pPr>
        <w:ind w:firstLine="562"/>
        <w:rPr>
          <w:rFonts w:ascii="宋体" w:hAnsi="宋体"/>
          <w:b/>
          <w:color w:val="auto"/>
        </w:rPr>
      </w:pPr>
      <w:r>
        <w:rPr>
          <w:rFonts w:hint="eastAsia" w:ascii="宋体" w:hAnsi="宋体"/>
          <w:b/>
          <w:color w:val="auto"/>
        </w:rPr>
        <w:t>材料说明：</w:t>
      </w:r>
    </w:p>
    <w:p>
      <w:pPr>
        <w:ind w:firstLine="560"/>
        <w:rPr>
          <w:rFonts w:ascii="宋体" w:hAnsi="宋体"/>
          <w:color w:val="auto"/>
        </w:rPr>
      </w:pPr>
      <w:r>
        <w:rPr>
          <w:rFonts w:hint="eastAsia" w:ascii="宋体" w:hAnsi="宋体"/>
          <w:color w:val="auto"/>
        </w:rPr>
        <w:t>1、投标人须提供开标前</w:t>
      </w:r>
      <w:r>
        <w:rPr>
          <w:rFonts w:hint="eastAsia" w:ascii="宋体" w:hAnsi="宋体"/>
          <w:color w:val="auto"/>
          <w:lang w:eastAsia="zh-CN"/>
        </w:rPr>
        <w:t>一年内</w:t>
      </w:r>
      <w:r>
        <w:rPr>
          <w:rFonts w:hint="eastAsia" w:ascii="宋体" w:hAnsi="宋体"/>
          <w:color w:val="auto"/>
        </w:rPr>
        <w:t>任意</w:t>
      </w:r>
      <w:r>
        <w:rPr>
          <w:rFonts w:hint="eastAsia" w:ascii="宋体" w:hAnsi="宋体"/>
          <w:color w:val="auto"/>
          <w:lang w:eastAsia="zh-CN"/>
        </w:rPr>
        <w:t>三</w:t>
      </w:r>
      <w:r>
        <w:rPr>
          <w:rFonts w:hint="eastAsia" w:ascii="宋体" w:hAnsi="宋体"/>
          <w:color w:val="auto"/>
        </w:rPr>
        <w:t>个月的依法缴纳税收的证明材料；</w:t>
      </w:r>
    </w:p>
    <w:p>
      <w:pPr>
        <w:ind w:firstLine="560"/>
        <w:rPr>
          <w:rFonts w:ascii="宋体" w:hAnsi="宋体"/>
          <w:color w:val="auto"/>
        </w:rPr>
      </w:pPr>
      <w:r>
        <w:rPr>
          <w:rFonts w:hint="eastAsia" w:ascii="宋体" w:hAnsi="宋体"/>
          <w:color w:val="auto"/>
        </w:rPr>
        <w:t>2、投标人须提供开标前</w:t>
      </w:r>
      <w:r>
        <w:rPr>
          <w:rFonts w:hint="eastAsia" w:ascii="宋体" w:hAnsi="宋体"/>
          <w:color w:val="auto"/>
          <w:lang w:eastAsia="zh-CN"/>
        </w:rPr>
        <w:t>一年</w:t>
      </w:r>
      <w:r>
        <w:rPr>
          <w:rFonts w:hint="eastAsia" w:ascii="宋体" w:hAnsi="宋体"/>
          <w:color w:val="auto"/>
        </w:rPr>
        <w:t>任意</w:t>
      </w:r>
      <w:r>
        <w:rPr>
          <w:rFonts w:hint="eastAsia" w:ascii="宋体" w:hAnsi="宋体"/>
          <w:color w:val="auto"/>
          <w:lang w:eastAsia="zh-CN"/>
        </w:rPr>
        <w:t>三</w:t>
      </w:r>
      <w:r>
        <w:rPr>
          <w:rFonts w:hint="eastAsia" w:ascii="宋体" w:hAnsi="宋体"/>
          <w:color w:val="auto"/>
        </w:rPr>
        <w:t>个月的依法缴纳</w:t>
      </w:r>
      <w:r>
        <w:rPr>
          <w:rFonts w:hint="eastAsia" w:ascii="宋体" w:hAnsi="宋体"/>
          <w:color w:val="auto"/>
          <w:szCs w:val="28"/>
        </w:rPr>
        <w:t>社会保障资金</w:t>
      </w:r>
      <w:r>
        <w:rPr>
          <w:rFonts w:hint="eastAsia" w:ascii="宋体" w:hAnsi="宋体"/>
          <w:color w:val="auto"/>
        </w:rPr>
        <w:t>的证明材料；</w:t>
      </w:r>
    </w:p>
    <w:p>
      <w:pPr>
        <w:ind w:firstLine="560"/>
        <w:rPr>
          <w:rFonts w:ascii="宋体" w:hAnsi="宋体"/>
          <w:color w:val="auto"/>
        </w:rPr>
      </w:pPr>
      <w:r>
        <w:rPr>
          <w:rFonts w:hint="eastAsia" w:ascii="宋体" w:hAnsi="宋体"/>
          <w:color w:val="auto"/>
        </w:rPr>
        <w:t>3、依法免税或不需要缴纳社会保障资金的投标人，应提供相应文件证明其依法免税或不需要缴纳社会保障资金。</w:t>
      </w: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pStyle w:val="12"/>
        <w:rPr>
          <w:color w:val="auto"/>
        </w:rPr>
        <w:sectPr>
          <w:pgSz w:w="11906" w:h="16838"/>
          <w:pgMar w:top="1440" w:right="1800" w:bottom="1440" w:left="1800" w:header="851" w:footer="992" w:gutter="0"/>
          <w:pgNumType w:fmt="decimal"/>
          <w:cols w:space="425" w:num="1"/>
          <w:docGrid w:type="lines" w:linePitch="312" w:charSpace="0"/>
        </w:sectPr>
      </w:pPr>
    </w:p>
    <w:p>
      <w:pPr>
        <w:pStyle w:val="4"/>
        <w:spacing w:before="240" w:after="240"/>
        <w:ind w:firstLine="643"/>
        <w:rPr>
          <w:rStyle w:val="19"/>
          <w:b/>
          <w:bCs/>
          <w:color w:val="auto"/>
          <w:sz w:val="30"/>
          <w:szCs w:val="30"/>
        </w:rPr>
      </w:pPr>
      <w:bookmarkStart w:id="58" w:name="_Toc23871222"/>
      <w:bookmarkStart w:id="59" w:name="_Toc480387490"/>
      <w:bookmarkStart w:id="60" w:name="_Toc482346840"/>
      <w:bookmarkStart w:id="61" w:name="_Toc482348022"/>
      <w:bookmarkStart w:id="62" w:name="_Toc480382598"/>
      <w:bookmarkStart w:id="63" w:name="_Toc480388832"/>
      <w:r>
        <w:rPr>
          <w:rStyle w:val="19"/>
          <w:rFonts w:hint="eastAsia"/>
          <w:b/>
          <w:bCs/>
          <w:color w:val="auto"/>
          <w:lang w:val="en-US" w:eastAsia="zh-CN"/>
        </w:rPr>
        <w:t>8</w:t>
      </w:r>
      <w:r>
        <w:rPr>
          <w:rStyle w:val="19"/>
          <w:rFonts w:hint="eastAsia"/>
          <w:b/>
          <w:bCs/>
          <w:color w:val="auto"/>
        </w:rPr>
        <w:t>-</w:t>
      </w:r>
      <w:r>
        <w:rPr>
          <w:rStyle w:val="19"/>
          <w:rFonts w:hint="eastAsia"/>
          <w:b/>
          <w:bCs/>
          <w:color w:val="auto"/>
          <w:lang w:val="en-US" w:eastAsia="zh-CN"/>
        </w:rPr>
        <w:t xml:space="preserve">7 </w:t>
      </w:r>
      <w:r>
        <w:rPr>
          <w:rStyle w:val="19"/>
          <w:b/>
          <w:bCs/>
          <w:color w:val="auto"/>
          <w:sz w:val="30"/>
          <w:szCs w:val="30"/>
        </w:rPr>
        <w:t>具有履行合同所必需的设备和专业技术能力的承诺函</w:t>
      </w:r>
      <w:r>
        <w:rPr>
          <w:rFonts w:hint="eastAsia" w:ascii="宋体" w:hAnsi="宋体" w:eastAsia="宋体"/>
          <w:color w:val="auto"/>
          <w:sz w:val="30"/>
          <w:szCs w:val="30"/>
        </w:rPr>
        <w:t>（格式）</w:t>
      </w:r>
      <w:bookmarkEnd w:id="58"/>
      <w:bookmarkEnd w:id="59"/>
      <w:bookmarkEnd w:id="60"/>
      <w:bookmarkEnd w:id="61"/>
      <w:bookmarkEnd w:id="62"/>
      <w:bookmarkEnd w:id="63"/>
    </w:p>
    <w:p>
      <w:pPr>
        <w:spacing w:line="360" w:lineRule="auto"/>
        <w:rPr>
          <w:rFonts w:ascii="宋体" w:hAnsi="宋体"/>
          <w:b/>
          <w:color w:val="auto"/>
        </w:rPr>
      </w:pPr>
      <w:r>
        <w:rPr>
          <w:rFonts w:hint="eastAsia" w:ascii="宋体" w:hAnsi="宋体"/>
          <w:b/>
          <w:color w:val="auto"/>
        </w:rPr>
        <w:t>致：江西久和招标服务有限公司</w:t>
      </w:r>
    </w:p>
    <w:p>
      <w:pPr>
        <w:spacing w:line="360" w:lineRule="auto"/>
        <w:ind w:firstLine="560"/>
        <w:rPr>
          <w:rFonts w:ascii="宋体" w:hAnsi="宋体"/>
          <w:color w:val="auto"/>
        </w:rPr>
      </w:pPr>
      <w:r>
        <w:rPr>
          <w:rFonts w:hint="eastAsia" w:ascii="宋体" w:hAnsi="宋体"/>
          <w:color w:val="auto"/>
        </w:rPr>
        <w:t>我公司承诺参与本次</w:t>
      </w:r>
      <w:r>
        <w:rPr>
          <w:rFonts w:hint="eastAsia" w:ascii="宋体" w:hAnsi="宋体"/>
          <w:color w:val="auto"/>
          <w:u w:val="single"/>
        </w:rPr>
        <w:t xml:space="preserve">                 </w:t>
      </w:r>
      <w:r>
        <w:rPr>
          <w:rFonts w:hint="eastAsia" w:ascii="宋体" w:hAnsi="宋体"/>
          <w:color w:val="auto"/>
        </w:rPr>
        <w:t>采购项目（采购编号：</w:t>
      </w:r>
      <w:r>
        <w:rPr>
          <w:rFonts w:hint="eastAsia" w:ascii="宋体" w:hAnsi="宋体"/>
          <w:color w:val="auto"/>
          <w:lang w:eastAsia="zh-CN"/>
        </w:rPr>
        <w:t>JXJH2021-GZ-G001-1</w:t>
      </w:r>
      <w:r>
        <w:rPr>
          <w:rFonts w:hint="eastAsia" w:ascii="宋体" w:hAnsi="宋体"/>
          <w:color w:val="auto"/>
        </w:rPr>
        <w:t>）采购活动中，具有履行合同所必需的设备和专业技术能力，能够完全按照招标文件技术要求、商务条款及投标文件中所响应的所有条款提供货物、服务。</w:t>
      </w:r>
    </w:p>
    <w:p>
      <w:pPr>
        <w:spacing w:line="360" w:lineRule="auto"/>
        <w:ind w:firstLine="560"/>
        <w:rPr>
          <w:rFonts w:ascii="宋体" w:hAnsi="宋体"/>
          <w:color w:val="auto"/>
        </w:rPr>
      </w:pPr>
      <w:r>
        <w:rPr>
          <w:rFonts w:hint="eastAsia" w:ascii="宋体" w:hAnsi="宋体"/>
          <w:color w:val="auto"/>
        </w:rPr>
        <w:t>特此承诺。如我公司提供虚假信息，将承担虚假应标及违约的全部责任，并按《中华人民共和国政府采购法》、《中华人民共和国合同法》相关法律、法规规定接受处罚。</w:t>
      </w:r>
    </w:p>
    <w:p>
      <w:pPr>
        <w:ind w:left="560"/>
        <w:rPr>
          <w:rFonts w:ascii="宋体" w:hAnsi="宋体"/>
          <w:color w:val="auto"/>
        </w:rPr>
      </w:pPr>
    </w:p>
    <w:p>
      <w:pPr>
        <w:ind w:left="560"/>
        <w:rPr>
          <w:rFonts w:ascii="宋体" w:hAnsi="宋体"/>
          <w:color w:val="auto"/>
        </w:rPr>
      </w:pPr>
    </w:p>
    <w:p>
      <w:pPr>
        <w:spacing w:line="480" w:lineRule="auto"/>
        <w:ind w:left="561"/>
        <w:rPr>
          <w:rFonts w:ascii="宋体" w:hAnsi="宋体"/>
          <w:color w:val="auto"/>
        </w:rPr>
      </w:pPr>
      <w:r>
        <w:rPr>
          <w:rFonts w:hint="eastAsia" w:ascii="宋体" w:hAnsi="宋体"/>
          <w:color w:val="auto"/>
        </w:rPr>
        <w:t>投标人（名称）：</w:t>
      </w:r>
      <w:r>
        <w:rPr>
          <w:rFonts w:ascii="宋体" w:hAnsi="宋体"/>
          <w:color w:val="auto"/>
        </w:rPr>
        <w:t>（加盖公章）</w:t>
      </w:r>
    </w:p>
    <w:p>
      <w:pPr>
        <w:spacing w:line="480" w:lineRule="auto"/>
        <w:ind w:left="561"/>
        <w:rPr>
          <w:rFonts w:ascii="宋体" w:hAnsi="宋体"/>
          <w:color w:val="auto"/>
        </w:rPr>
      </w:pPr>
      <w:r>
        <w:rPr>
          <w:rFonts w:hint="eastAsia" w:ascii="宋体" w:hAnsi="宋体"/>
          <w:color w:val="auto"/>
        </w:rPr>
        <w:t>日期：      年      月     日</w:t>
      </w: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ind w:left="560"/>
        <w:rPr>
          <w:rFonts w:ascii="宋体" w:hAnsi="宋体"/>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rPr>
          <w:color w:val="auto"/>
        </w:rPr>
        <w:sectPr>
          <w:pgSz w:w="11906" w:h="16838"/>
          <w:pgMar w:top="1440" w:right="1800" w:bottom="1440" w:left="1800" w:header="851" w:footer="992" w:gutter="0"/>
          <w:pgNumType w:fmt="decimal"/>
          <w:cols w:space="425" w:num="1"/>
          <w:docGrid w:type="lines" w:linePitch="312" w:charSpace="0"/>
        </w:sectPr>
      </w:pPr>
    </w:p>
    <w:p>
      <w:pPr>
        <w:pStyle w:val="4"/>
        <w:spacing w:before="240" w:after="240"/>
        <w:ind w:firstLine="643"/>
        <w:rPr>
          <w:rStyle w:val="19"/>
          <w:b/>
          <w:bCs/>
          <w:color w:val="auto"/>
        </w:rPr>
      </w:pPr>
      <w:bookmarkStart w:id="64" w:name="_Toc482348024"/>
      <w:bookmarkStart w:id="65" w:name="_Toc480382600"/>
      <w:bookmarkStart w:id="66" w:name="_Toc480387492"/>
      <w:bookmarkStart w:id="67" w:name="_Toc480388834"/>
      <w:bookmarkStart w:id="68" w:name="_Toc482346842"/>
      <w:bookmarkStart w:id="69" w:name="_Toc23871224"/>
      <w:r>
        <w:rPr>
          <w:rStyle w:val="19"/>
          <w:rFonts w:hint="eastAsia"/>
          <w:b/>
          <w:bCs/>
          <w:color w:val="auto"/>
          <w:lang w:val="en-US" w:eastAsia="zh-CN"/>
        </w:rPr>
        <w:t>8</w:t>
      </w:r>
      <w:r>
        <w:rPr>
          <w:rStyle w:val="19"/>
          <w:rFonts w:hint="eastAsia"/>
          <w:b/>
          <w:bCs/>
          <w:color w:val="auto"/>
        </w:rPr>
        <w:t>-</w:t>
      </w:r>
      <w:r>
        <w:rPr>
          <w:rStyle w:val="19"/>
          <w:rFonts w:hint="eastAsia"/>
          <w:b/>
          <w:bCs/>
          <w:color w:val="auto"/>
          <w:lang w:val="en-US" w:eastAsia="zh-CN"/>
        </w:rPr>
        <w:t>8</w:t>
      </w:r>
      <w:r>
        <w:rPr>
          <w:rStyle w:val="19"/>
          <w:b/>
          <w:bCs/>
          <w:color w:val="auto"/>
          <w:sz w:val="30"/>
          <w:szCs w:val="30"/>
        </w:rPr>
        <w:t>参加采购活动前三年内，在经营活动中没有重大违法记录的声明函</w:t>
      </w:r>
      <w:r>
        <w:rPr>
          <w:rFonts w:hint="eastAsia" w:ascii="宋体" w:hAnsi="宋体" w:eastAsia="宋体"/>
          <w:color w:val="auto"/>
          <w:sz w:val="30"/>
          <w:szCs w:val="30"/>
        </w:rPr>
        <w:t>（格式）</w:t>
      </w:r>
      <w:bookmarkEnd w:id="64"/>
      <w:bookmarkEnd w:id="65"/>
      <w:bookmarkEnd w:id="66"/>
      <w:bookmarkEnd w:id="67"/>
      <w:bookmarkEnd w:id="68"/>
      <w:bookmarkEnd w:id="69"/>
    </w:p>
    <w:p>
      <w:pPr>
        <w:spacing w:line="360" w:lineRule="auto"/>
        <w:rPr>
          <w:rFonts w:ascii="宋体" w:hAnsi="宋体"/>
          <w:b/>
          <w:color w:val="auto"/>
        </w:rPr>
      </w:pPr>
      <w:r>
        <w:rPr>
          <w:rFonts w:hint="eastAsia" w:ascii="宋体" w:hAnsi="宋体"/>
          <w:b/>
          <w:color w:val="auto"/>
        </w:rPr>
        <w:t>致：江西久和招标服务有限公司</w:t>
      </w:r>
    </w:p>
    <w:p>
      <w:pPr>
        <w:spacing w:line="360" w:lineRule="auto"/>
        <w:ind w:firstLine="560"/>
        <w:rPr>
          <w:rFonts w:ascii="宋体" w:hAnsi="宋体"/>
          <w:color w:val="auto"/>
        </w:rPr>
      </w:pPr>
      <w:r>
        <w:rPr>
          <w:rFonts w:hint="eastAsia" w:ascii="宋体" w:hAnsi="宋体"/>
          <w:color w:val="auto"/>
        </w:rPr>
        <w:t>我公司在参加本次采购活动前3年内在经营活动中没有因违法经营受到刑事处罚或者责令停产停业、吊销许可证或者执照、较大数额罚款等行政处罚。</w:t>
      </w:r>
    </w:p>
    <w:p>
      <w:pPr>
        <w:spacing w:line="360" w:lineRule="auto"/>
        <w:ind w:firstLine="560"/>
        <w:rPr>
          <w:rFonts w:ascii="宋体" w:hAnsi="宋体"/>
          <w:color w:val="auto"/>
        </w:rPr>
      </w:pPr>
      <w:r>
        <w:rPr>
          <w:rFonts w:hint="eastAsia" w:ascii="宋体" w:hAnsi="宋体"/>
          <w:color w:val="auto"/>
        </w:rPr>
        <w:t>特此声明。如我公司提供虚假信息，将承担虚假应标的全部责任，并按《中华人民共和国政府采购法》相关法律、法规规定接受处罚。</w:t>
      </w:r>
    </w:p>
    <w:p>
      <w:pPr>
        <w:spacing w:line="480" w:lineRule="auto"/>
        <w:ind w:left="561"/>
        <w:rPr>
          <w:rFonts w:ascii="宋体" w:hAnsi="宋体"/>
          <w:color w:val="auto"/>
        </w:rPr>
      </w:pPr>
    </w:p>
    <w:p>
      <w:pPr>
        <w:spacing w:line="480" w:lineRule="auto"/>
        <w:ind w:left="561"/>
        <w:rPr>
          <w:rFonts w:ascii="宋体" w:hAnsi="宋体"/>
          <w:color w:val="auto"/>
        </w:rPr>
      </w:pPr>
    </w:p>
    <w:p>
      <w:pPr>
        <w:spacing w:line="480" w:lineRule="auto"/>
        <w:ind w:left="561"/>
        <w:rPr>
          <w:rFonts w:ascii="宋体" w:hAnsi="宋体"/>
          <w:color w:val="auto"/>
        </w:rPr>
      </w:pPr>
      <w:r>
        <w:rPr>
          <w:rFonts w:hint="eastAsia" w:ascii="宋体" w:hAnsi="宋体"/>
          <w:color w:val="auto"/>
        </w:rPr>
        <w:t>投标人（名称）：</w:t>
      </w:r>
      <w:r>
        <w:rPr>
          <w:rFonts w:ascii="宋体" w:hAnsi="宋体"/>
          <w:color w:val="auto"/>
        </w:rPr>
        <w:t>（加盖公章）</w:t>
      </w:r>
    </w:p>
    <w:p>
      <w:pPr>
        <w:spacing w:line="480" w:lineRule="auto"/>
        <w:ind w:left="561"/>
        <w:rPr>
          <w:rFonts w:ascii="宋体" w:hAnsi="宋体"/>
          <w:color w:val="auto"/>
        </w:rPr>
      </w:pPr>
      <w:r>
        <w:rPr>
          <w:rFonts w:hint="eastAsia" w:ascii="宋体" w:hAnsi="宋体"/>
          <w:color w:val="auto"/>
        </w:rPr>
        <w:t>日期：      年      月     日</w:t>
      </w:r>
    </w:p>
    <w:p>
      <w:pPr>
        <w:spacing w:line="480" w:lineRule="auto"/>
        <w:ind w:left="561"/>
        <w:rPr>
          <w:rFonts w:ascii="宋体" w:hAnsi="宋体"/>
          <w:color w:val="auto"/>
        </w:rPr>
      </w:pPr>
    </w:p>
    <w:p>
      <w:pPr>
        <w:pStyle w:val="4"/>
        <w:spacing w:before="240" w:after="240"/>
        <w:ind w:firstLine="643"/>
        <w:rPr>
          <w:rStyle w:val="19"/>
          <w:b/>
          <w:bCs/>
          <w:color w:val="auto"/>
        </w:rPr>
      </w:pPr>
      <w:bookmarkStart w:id="70" w:name="_Toc23871225"/>
      <w:r>
        <w:rPr>
          <w:rStyle w:val="19"/>
          <w:rFonts w:hint="eastAsia"/>
          <w:b/>
          <w:bCs/>
          <w:color w:val="auto"/>
          <w:lang w:val="en-US" w:eastAsia="zh-CN"/>
        </w:rPr>
        <w:t>8</w:t>
      </w:r>
      <w:r>
        <w:rPr>
          <w:rStyle w:val="19"/>
          <w:rFonts w:hint="eastAsia"/>
          <w:b/>
          <w:bCs/>
          <w:color w:val="auto"/>
        </w:rPr>
        <w:t>-</w:t>
      </w:r>
      <w:r>
        <w:rPr>
          <w:rStyle w:val="19"/>
          <w:rFonts w:hint="eastAsia"/>
          <w:b/>
          <w:bCs/>
          <w:color w:val="auto"/>
          <w:lang w:val="en-US" w:eastAsia="zh-CN"/>
        </w:rPr>
        <w:t>9</w:t>
      </w:r>
      <w:r>
        <w:rPr>
          <w:rStyle w:val="19"/>
          <w:rFonts w:hint="eastAsia"/>
          <w:b/>
          <w:bCs w:val="0"/>
          <w:color w:val="auto"/>
          <w:sz w:val="30"/>
          <w:szCs w:val="30"/>
        </w:rPr>
        <w:t>法律、行政法规规定的其他条件</w:t>
      </w:r>
      <w:bookmarkEnd w:id="70"/>
    </w:p>
    <w:p>
      <w:pPr>
        <w:ind w:left="561" w:firstLine="562"/>
        <w:rPr>
          <w:rFonts w:ascii="宋体" w:hAnsi="宋体"/>
          <w:color w:val="auto"/>
        </w:rPr>
      </w:pPr>
      <w:r>
        <w:rPr>
          <w:rFonts w:hint="eastAsia" w:ascii="宋体" w:hAnsi="宋体"/>
          <w:b/>
          <w:color w:val="auto"/>
        </w:rPr>
        <w:t>由采购人或采购代理机构通过“信用中国”网站（</w:t>
      </w:r>
      <w:r>
        <w:rPr>
          <w:rFonts w:ascii="宋体" w:hAnsi="宋体"/>
          <w:b/>
          <w:color w:val="auto"/>
        </w:rPr>
        <w:t>www.creditchina.gov.cn）和中国政府采购网（www.ccgp.gov.cn）等渠道进行查询，未被列入失信被执行人、重大税收违法案件当事人名单、政府采购严重违法失信行为记录名单，符合《中华人民共和国政府采购法》第二十二条规定条件。</w:t>
      </w:r>
    </w:p>
    <w:p>
      <w:pPr>
        <w:pStyle w:val="25"/>
        <w:spacing w:before="331" w:after="331"/>
        <w:ind w:firstLine="643" w:firstLineChars="200"/>
        <w:jc w:val="both"/>
        <w:rPr>
          <w:rStyle w:val="19"/>
          <w:rFonts w:hint="eastAsia"/>
          <w:b/>
          <w:bCs/>
          <w:color w:val="auto"/>
          <w:lang w:val="en-US" w:eastAsia="zh-CN"/>
        </w:rPr>
      </w:pPr>
    </w:p>
    <w:p>
      <w:pPr>
        <w:pStyle w:val="25"/>
        <w:spacing w:before="331" w:after="331"/>
        <w:jc w:val="both"/>
        <w:rPr>
          <w:rStyle w:val="19"/>
          <w:rFonts w:hint="eastAsia" w:ascii="Arial" w:hAnsi="Arial" w:eastAsia="黑体" w:cs="Times New Roman"/>
          <w:b/>
          <w:bCs/>
          <w:color w:val="auto"/>
          <w:kern w:val="2"/>
          <w:sz w:val="32"/>
          <w:szCs w:val="32"/>
          <w:lang w:val="en-US" w:eastAsia="zh-CN" w:bidi="ar-SA"/>
        </w:rPr>
      </w:pPr>
    </w:p>
    <w:p>
      <w:pPr>
        <w:pStyle w:val="25"/>
        <w:spacing w:before="331" w:after="331"/>
        <w:jc w:val="both"/>
        <w:rPr>
          <w:rStyle w:val="19"/>
          <w:rFonts w:hint="eastAsia" w:ascii="Arial" w:hAnsi="Arial" w:eastAsia="黑体" w:cs="Times New Roman"/>
          <w:b/>
          <w:bCs/>
          <w:color w:val="auto"/>
          <w:kern w:val="2"/>
          <w:sz w:val="32"/>
          <w:szCs w:val="32"/>
          <w:lang w:val="en-US" w:eastAsia="zh-CN" w:bidi="ar-SA"/>
        </w:rPr>
      </w:pPr>
    </w:p>
    <w:p>
      <w:pPr>
        <w:pStyle w:val="25"/>
        <w:spacing w:before="331" w:after="331"/>
        <w:jc w:val="both"/>
        <w:rPr>
          <w:rStyle w:val="19"/>
          <w:rFonts w:hint="eastAsia" w:ascii="Arial" w:hAnsi="Arial" w:eastAsia="黑体" w:cs="Times New Roman"/>
          <w:b/>
          <w:bCs/>
          <w:color w:val="auto"/>
          <w:kern w:val="2"/>
          <w:sz w:val="32"/>
          <w:szCs w:val="32"/>
          <w:lang w:val="en-US" w:eastAsia="zh-CN" w:bidi="ar-SA"/>
        </w:rPr>
      </w:pPr>
    </w:p>
    <w:p>
      <w:pPr>
        <w:ind w:left="560"/>
        <w:rPr>
          <w:rFonts w:ascii="宋体" w:hAnsi="宋体"/>
          <w:color w:val="auto"/>
        </w:rPr>
      </w:pPr>
    </w:p>
    <w:p>
      <w:pPr>
        <w:rPr>
          <w:color w:val="auto"/>
        </w:rPr>
        <w:sectPr>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360" w:lineRule="auto"/>
        <w:rPr>
          <w:rFonts w:hint="eastAsia" w:ascii="宋体" w:hAnsi="宋体"/>
          <w:b/>
          <w:color w:val="auto"/>
          <w:szCs w:val="21"/>
          <w:lang w:val="en-US" w:eastAsia="zh-CN"/>
        </w:rPr>
      </w:pPr>
    </w:p>
    <w:p>
      <w:pPr>
        <w:autoSpaceDE w:val="0"/>
        <w:autoSpaceDN w:val="0"/>
        <w:adjustRightInd w:val="0"/>
        <w:spacing w:line="360" w:lineRule="auto"/>
        <w:rPr>
          <w:rFonts w:hAnsi="宋体" w:cs="宋体"/>
          <w:b/>
          <w:color w:val="auto"/>
          <w:szCs w:val="21"/>
          <w:lang w:val="zh-CN"/>
        </w:rPr>
      </w:pPr>
      <w:r>
        <w:rPr>
          <w:rFonts w:hint="eastAsia" w:ascii="宋体" w:hAnsi="宋体"/>
          <w:b/>
          <w:color w:val="auto"/>
          <w:szCs w:val="21"/>
          <w:lang w:val="en-US" w:eastAsia="zh-CN"/>
        </w:rPr>
        <w:t>1）</w:t>
      </w:r>
      <w:r>
        <w:rPr>
          <w:rFonts w:hint="eastAsia"/>
          <w:b/>
          <w:color w:val="auto"/>
        </w:rPr>
        <w:t>售后服务承诺书</w:t>
      </w:r>
    </w:p>
    <w:p>
      <w:pPr>
        <w:pStyle w:val="12"/>
        <w:ind w:left="-85"/>
        <w:jc w:val="center"/>
        <w:rPr>
          <w:rFonts w:hint="eastAsia" w:ascii="黑体" w:hAnsi="黑体" w:eastAsia="黑体" w:cs="黑体"/>
          <w:b/>
          <w:bCs/>
          <w:color w:val="auto"/>
          <w:sz w:val="30"/>
          <w:szCs w:val="30"/>
        </w:rPr>
      </w:pPr>
      <w:r>
        <w:rPr>
          <w:rFonts w:hint="eastAsia" w:ascii="黑体" w:hAnsi="黑体" w:eastAsia="黑体" w:cs="黑体"/>
          <w:b/>
          <w:bCs/>
          <w:color w:val="auto"/>
          <w:sz w:val="30"/>
          <w:szCs w:val="30"/>
        </w:rPr>
        <w:t>售后服务承诺书（格式）</w:t>
      </w:r>
    </w:p>
    <w:p>
      <w:pPr>
        <w:pStyle w:val="12"/>
        <w:spacing w:line="360" w:lineRule="exact"/>
        <w:rPr>
          <w:rFonts w:hAnsi="宋体"/>
          <w:color w:val="auto"/>
          <w:szCs w:val="21"/>
        </w:rPr>
      </w:pPr>
    </w:p>
    <w:p>
      <w:pPr>
        <w:pStyle w:val="12"/>
        <w:spacing w:line="360" w:lineRule="exact"/>
        <w:rPr>
          <w:rFonts w:hAnsi="宋体"/>
          <w:color w:val="auto"/>
          <w:szCs w:val="21"/>
        </w:rPr>
      </w:pPr>
    </w:p>
    <w:p>
      <w:pPr>
        <w:pStyle w:val="12"/>
        <w:spacing w:line="360" w:lineRule="exact"/>
        <w:rPr>
          <w:rFonts w:hAnsi="宋体"/>
          <w:color w:val="auto"/>
          <w:szCs w:val="21"/>
        </w:rPr>
      </w:pPr>
    </w:p>
    <w:p>
      <w:pPr>
        <w:pStyle w:val="12"/>
        <w:spacing w:line="360" w:lineRule="exact"/>
        <w:rPr>
          <w:rFonts w:hAnsi="宋体" w:cs="宋体"/>
          <w:color w:val="auto"/>
          <w:szCs w:val="21"/>
        </w:rPr>
      </w:pPr>
    </w:p>
    <w:p>
      <w:pPr>
        <w:pStyle w:val="12"/>
        <w:spacing w:line="360" w:lineRule="exact"/>
        <w:rPr>
          <w:rFonts w:hAnsi="宋体" w:cs="宋体"/>
          <w:color w:val="auto"/>
          <w:szCs w:val="21"/>
        </w:rPr>
      </w:pPr>
    </w:p>
    <w:p>
      <w:pPr>
        <w:pStyle w:val="12"/>
        <w:spacing w:line="360" w:lineRule="exact"/>
        <w:rPr>
          <w:rFonts w:hAnsi="宋体" w:cs="宋体"/>
          <w:color w:val="auto"/>
          <w:szCs w:val="21"/>
        </w:rPr>
      </w:pPr>
      <w:r>
        <w:rPr>
          <w:rFonts w:hint="eastAsia" w:hAnsi="宋体" w:cs="宋体"/>
          <w:color w:val="auto"/>
          <w:szCs w:val="21"/>
        </w:rPr>
        <w:t>投标人名称（盖章）：</w:t>
      </w:r>
    </w:p>
    <w:p>
      <w:pPr>
        <w:pStyle w:val="12"/>
        <w:spacing w:line="360" w:lineRule="exact"/>
        <w:rPr>
          <w:rFonts w:hAnsi="宋体" w:cs="宋体"/>
          <w:color w:val="auto"/>
          <w:szCs w:val="21"/>
        </w:rPr>
      </w:pPr>
    </w:p>
    <w:p>
      <w:pPr>
        <w:pStyle w:val="12"/>
        <w:spacing w:line="360" w:lineRule="exact"/>
        <w:rPr>
          <w:rFonts w:hAnsi="宋体" w:cs="宋体"/>
          <w:color w:val="auto"/>
          <w:szCs w:val="21"/>
        </w:rPr>
      </w:pPr>
    </w:p>
    <w:p>
      <w:pPr>
        <w:pStyle w:val="12"/>
        <w:spacing w:line="360" w:lineRule="exact"/>
        <w:rPr>
          <w:rFonts w:hAnsi="宋体" w:cs="宋体"/>
          <w:color w:val="auto"/>
          <w:szCs w:val="21"/>
        </w:rPr>
      </w:pPr>
      <w:r>
        <w:rPr>
          <w:rFonts w:hint="eastAsia" w:hAnsi="宋体" w:cs="宋体"/>
          <w:color w:val="auto"/>
          <w:szCs w:val="21"/>
        </w:rPr>
        <w:t xml:space="preserve">法定代表人或委托代理人（签字）：                  </w:t>
      </w:r>
    </w:p>
    <w:p>
      <w:pPr>
        <w:spacing w:line="480" w:lineRule="auto"/>
        <w:ind w:left="561"/>
        <w:rPr>
          <w:rFonts w:hint="eastAsia" w:hAnsi="宋体" w:cs="宋体"/>
          <w:color w:val="auto"/>
          <w:szCs w:val="21"/>
        </w:rPr>
      </w:pPr>
      <w:r>
        <w:rPr>
          <w:rFonts w:hint="eastAsia" w:hAnsi="宋体" w:cs="宋体"/>
          <w:color w:val="auto"/>
          <w:szCs w:val="21"/>
        </w:rPr>
        <w:t>年   月   日</w:t>
      </w:r>
    </w:p>
    <w:p>
      <w:pPr>
        <w:spacing w:line="480" w:lineRule="auto"/>
        <w:ind w:left="561"/>
        <w:rPr>
          <w:rFonts w:hint="eastAsia" w:hAnsi="宋体" w:cs="宋体"/>
          <w:color w:val="auto"/>
          <w:szCs w:val="21"/>
        </w:rPr>
      </w:pPr>
    </w:p>
    <w:p>
      <w:pPr>
        <w:spacing w:line="480" w:lineRule="auto"/>
        <w:ind w:left="561"/>
        <w:rPr>
          <w:rFonts w:hint="eastAsia" w:hAnsi="宋体" w:cs="宋体"/>
          <w:color w:val="auto"/>
          <w:szCs w:val="21"/>
        </w:rPr>
      </w:pPr>
    </w:p>
    <w:p>
      <w:pPr>
        <w:spacing w:line="480" w:lineRule="auto"/>
        <w:ind w:left="561"/>
        <w:rPr>
          <w:rFonts w:ascii="宋体" w:hAnsi="宋体"/>
          <w:color w:val="auto"/>
          <w:sz w:val="30"/>
          <w:szCs w:val="30"/>
        </w:rPr>
      </w:pPr>
      <w:r>
        <w:rPr>
          <w:rStyle w:val="19"/>
          <w:rFonts w:hint="eastAsia" w:ascii="黑体" w:hAnsi="黑体" w:eastAsia="黑体" w:cs="黑体"/>
          <w:color w:val="auto"/>
          <w:sz w:val="30"/>
          <w:szCs w:val="30"/>
        </w:rPr>
        <w:t>在经营活动中无不良信用及违法违纪行为承诺书</w:t>
      </w:r>
    </w:p>
    <w:p>
      <w:pPr>
        <w:spacing w:line="360" w:lineRule="auto"/>
        <w:rPr>
          <w:rFonts w:ascii="宋体" w:hAnsi="宋体"/>
          <w:b/>
          <w:color w:val="auto"/>
        </w:rPr>
      </w:pPr>
      <w:r>
        <w:rPr>
          <w:rFonts w:hint="eastAsia" w:ascii="宋体" w:hAnsi="宋体"/>
          <w:b/>
          <w:color w:val="auto"/>
        </w:rPr>
        <w:t>致：江西久和招标服务有限公司</w:t>
      </w:r>
    </w:p>
    <w:p>
      <w:pPr>
        <w:spacing w:line="480" w:lineRule="auto"/>
        <w:ind w:left="561"/>
        <w:rPr>
          <w:rFonts w:ascii="宋体" w:hAnsi="宋体"/>
          <w:color w:val="auto"/>
        </w:rPr>
      </w:pPr>
      <w:r>
        <w:rPr>
          <w:rFonts w:hint="eastAsia" w:ascii="宋体" w:hAnsi="宋体"/>
          <w:color w:val="auto"/>
        </w:rPr>
        <w:t>我公司在经营活动中没有不良信用及违法违纪行为</w:t>
      </w:r>
    </w:p>
    <w:p>
      <w:pPr>
        <w:spacing w:line="480" w:lineRule="auto"/>
        <w:ind w:left="561"/>
        <w:rPr>
          <w:rFonts w:ascii="宋体" w:hAnsi="宋体"/>
          <w:color w:val="auto"/>
        </w:rPr>
      </w:pPr>
      <w:r>
        <w:rPr>
          <w:rFonts w:hint="eastAsia" w:ascii="宋体" w:hAnsi="宋体"/>
          <w:color w:val="auto"/>
        </w:rPr>
        <w:t>特此声明。如我公司提供虚假信息，将承担虚假应标的全部责任，并按《中华人民共和国政府采购法》相关法律、法规规定接受处罚</w:t>
      </w:r>
    </w:p>
    <w:p>
      <w:pPr>
        <w:spacing w:line="480" w:lineRule="auto"/>
        <w:ind w:left="561"/>
        <w:rPr>
          <w:rFonts w:ascii="宋体" w:hAnsi="宋体"/>
          <w:color w:val="auto"/>
        </w:rPr>
      </w:pPr>
    </w:p>
    <w:p>
      <w:pPr>
        <w:spacing w:line="480" w:lineRule="auto"/>
        <w:ind w:left="561"/>
        <w:rPr>
          <w:rFonts w:ascii="宋体" w:hAnsi="宋体"/>
          <w:color w:val="auto"/>
        </w:rPr>
      </w:pPr>
      <w:r>
        <w:rPr>
          <w:rFonts w:hint="eastAsia" w:ascii="宋体" w:hAnsi="宋体"/>
          <w:color w:val="auto"/>
        </w:rPr>
        <w:t>投标人（名称）：</w:t>
      </w:r>
      <w:r>
        <w:rPr>
          <w:rFonts w:ascii="宋体" w:hAnsi="宋体"/>
          <w:color w:val="auto"/>
        </w:rPr>
        <w:t>（加盖公章）</w:t>
      </w:r>
    </w:p>
    <w:p>
      <w:pPr>
        <w:spacing w:line="480" w:lineRule="auto"/>
        <w:ind w:left="561"/>
        <w:rPr>
          <w:rFonts w:ascii="宋体" w:hAnsi="宋体"/>
          <w:color w:val="auto"/>
        </w:rPr>
      </w:pPr>
      <w:r>
        <w:rPr>
          <w:rFonts w:hint="eastAsia" w:ascii="宋体" w:hAnsi="宋体"/>
          <w:color w:val="auto"/>
        </w:rPr>
        <w:t>日期：      年      月     日</w:t>
      </w:r>
    </w:p>
    <w:p>
      <w:pPr>
        <w:rPr>
          <w:color w:val="auto"/>
        </w:rPr>
        <w:sectPr>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360" w:lineRule="auto"/>
        <w:rPr>
          <w:rFonts w:ascii="宋体" w:hAnsi="宋体"/>
          <w:b/>
          <w:bCs/>
          <w:color w:val="auto"/>
          <w:szCs w:val="21"/>
        </w:rPr>
      </w:pPr>
      <w:r>
        <w:rPr>
          <w:rFonts w:hint="eastAsia" w:ascii="宋体" w:hAnsi="宋体"/>
          <w:b/>
          <w:color w:val="auto"/>
          <w:szCs w:val="21"/>
          <w:lang w:val="en-US" w:eastAsia="zh-CN"/>
        </w:rPr>
        <w:t>2）</w:t>
      </w:r>
      <w:r>
        <w:rPr>
          <w:rFonts w:hint="eastAsia" w:ascii="宋体" w:hAnsi="宋体" w:cs="宋体"/>
          <w:b/>
          <w:bCs/>
          <w:color w:val="auto"/>
          <w:szCs w:val="21"/>
          <w:lang w:val="zh-CN"/>
        </w:rPr>
        <w:t>关于资格文件的声明函</w:t>
      </w:r>
    </w:p>
    <w:p>
      <w:pPr>
        <w:autoSpaceDE w:val="0"/>
        <w:autoSpaceDN w:val="0"/>
        <w:adjustRightInd w:val="0"/>
        <w:spacing w:line="360" w:lineRule="auto"/>
        <w:ind w:firstLine="425"/>
        <w:jc w:val="center"/>
        <w:rPr>
          <w:rFonts w:hint="eastAsia" w:ascii="黑体" w:hAnsi="黑体" w:eastAsia="黑体" w:cs="黑体"/>
          <w:b/>
          <w:color w:val="auto"/>
          <w:sz w:val="30"/>
          <w:szCs w:val="30"/>
        </w:rPr>
      </w:pPr>
      <w:r>
        <w:rPr>
          <w:rFonts w:hint="eastAsia" w:ascii="黑体" w:hAnsi="黑体" w:eastAsia="黑体" w:cs="黑体"/>
          <w:b/>
          <w:color w:val="auto"/>
          <w:sz w:val="30"/>
          <w:szCs w:val="30"/>
          <w:lang w:val="zh-CN"/>
        </w:rPr>
        <w:t>关于资格文件的声明函</w:t>
      </w:r>
    </w:p>
    <w:p>
      <w:pPr>
        <w:autoSpaceDE w:val="0"/>
        <w:autoSpaceDN w:val="0"/>
        <w:adjustRightInd w:val="0"/>
        <w:spacing w:line="360" w:lineRule="auto"/>
        <w:ind w:firstLine="425"/>
        <w:jc w:val="center"/>
        <w:rPr>
          <w:rFonts w:ascii="宋体" w:hAnsi="宋体"/>
          <w:color w:val="auto"/>
          <w:szCs w:val="21"/>
        </w:rPr>
      </w:pPr>
    </w:p>
    <w:p>
      <w:pPr>
        <w:autoSpaceDE w:val="0"/>
        <w:autoSpaceDN w:val="0"/>
        <w:adjustRightInd w:val="0"/>
        <w:spacing w:line="400" w:lineRule="exact"/>
        <w:rPr>
          <w:rFonts w:ascii="宋体" w:hAnsi="宋体"/>
          <w:color w:val="auto"/>
          <w:szCs w:val="21"/>
        </w:rPr>
      </w:pPr>
      <w:r>
        <w:rPr>
          <w:rFonts w:hint="eastAsia" w:ascii="宋体" w:hAnsi="宋体" w:cs="宋体"/>
          <w:color w:val="auto"/>
          <w:szCs w:val="21"/>
          <w:u w:val="single"/>
          <w:lang w:val="zh-CN"/>
        </w:rPr>
        <w:t>江西久和招标服务有限公司</w:t>
      </w:r>
      <w:r>
        <w:rPr>
          <w:rFonts w:hint="eastAsia" w:ascii="宋体" w:hAnsi="宋体" w:cs="宋体"/>
          <w:color w:val="auto"/>
          <w:szCs w:val="21"/>
          <w:lang w:val="zh-CN"/>
        </w:rPr>
        <w:t>：</w:t>
      </w:r>
    </w:p>
    <w:p>
      <w:pPr>
        <w:autoSpaceDE w:val="0"/>
        <w:autoSpaceDN w:val="0"/>
        <w:adjustRightInd w:val="0"/>
        <w:spacing w:line="400" w:lineRule="exact"/>
        <w:ind w:firstLine="660"/>
        <w:rPr>
          <w:rFonts w:ascii="宋体" w:hAnsi="宋体"/>
          <w:color w:val="auto"/>
          <w:szCs w:val="21"/>
        </w:rPr>
      </w:pPr>
      <w:r>
        <w:rPr>
          <w:rFonts w:hint="eastAsia" w:ascii="宋体" w:hAnsi="宋体" w:cs="宋体"/>
          <w:color w:val="auto"/>
          <w:szCs w:val="21"/>
          <w:lang w:val="zh-CN"/>
        </w:rPr>
        <w:t>本公司愿就由贵公司组织实施的编号为</w:t>
      </w:r>
      <w:r>
        <w:rPr>
          <w:rFonts w:hint="eastAsia" w:ascii="宋体" w:hAnsi="宋体"/>
          <w:color w:val="auto"/>
          <w:szCs w:val="21"/>
          <w:u w:val="single"/>
          <w:lang w:val="en-US" w:eastAsia="zh-CN"/>
        </w:rPr>
        <w:t>JXJH</w:t>
      </w:r>
      <w:r>
        <w:rPr>
          <w:rFonts w:hint="eastAsia" w:ascii="宋体" w:hAnsi="宋体"/>
          <w:color w:val="auto"/>
          <w:szCs w:val="21"/>
          <w:u w:val="single"/>
        </w:rPr>
        <w:t>-</w:t>
      </w:r>
      <w:r>
        <w:rPr>
          <w:rFonts w:hint="eastAsia" w:ascii="宋体" w:hAnsi="宋体"/>
          <w:color w:val="auto"/>
          <w:szCs w:val="21"/>
          <w:u w:val="single"/>
          <w:lang w:val="en-US" w:eastAsia="zh-CN"/>
        </w:rPr>
        <w:t>GZ</w:t>
      </w:r>
      <w:r>
        <w:rPr>
          <w:rFonts w:hint="eastAsia" w:ascii="宋体" w:hAnsi="宋体"/>
          <w:color w:val="auto"/>
          <w:szCs w:val="21"/>
          <w:u w:val="single"/>
        </w:rPr>
        <w:t>202</w:t>
      </w:r>
      <w:r>
        <w:rPr>
          <w:rFonts w:hint="eastAsia" w:ascii="宋体" w:hAnsi="宋体"/>
          <w:color w:val="auto"/>
          <w:szCs w:val="21"/>
          <w:u w:val="single"/>
          <w:lang w:val="en-US" w:eastAsia="zh-CN"/>
        </w:rPr>
        <w:t>1</w:t>
      </w:r>
      <w:r>
        <w:rPr>
          <w:rFonts w:hint="eastAsia" w:ascii="宋体" w:hAnsi="宋体"/>
          <w:color w:val="auto"/>
          <w:szCs w:val="21"/>
          <w:u w:val="single"/>
        </w:rPr>
        <w:t>-</w:t>
      </w:r>
      <w:r>
        <w:rPr>
          <w:rFonts w:hint="eastAsia" w:ascii="宋体" w:hAnsi="宋体"/>
          <w:color w:val="auto"/>
          <w:szCs w:val="21"/>
          <w:u w:val="single"/>
          <w:lang w:val="en-US" w:eastAsia="zh-CN"/>
        </w:rPr>
        <w:t>G001</w:t>
      </w:r>
      <w:r>
        <w:rPr>
          <w:rFonts w:hint="eastAsia" w:ascii="宋体" w:hAnsi="宋体" w:cs="宋体"/>
          <w:color w:val="auto"/>
          <w:szCs w:val="21"/>
          <w:lang w:val="zh-CN"/>
        </w:rPr>
        <w:t>号的招标活动进行投标。本公司所提交的投标文件中所有关于投标资格的文件、证明和陈述均是真实的、准确的。若与真实情况不符，本公司愿意承担由此而产生的一切后果。</w:t>
      </w:r>
    </w:p>
    <w:p>
      <w:pPr>
        <w:autoSpaceDE w:val="0"/>
        <w:autoSpaceDN w:val="0"/>
        <w:adjustRightInd w:val="0"/>
        <w:spacing w:line="400" w:lineRule="exact"/>
        <w:ind w:firstLine="425"/>
        <w:rPr>
          <w:rFonts w:ascii="宋体" w:hAnsi="宋体"/>
          <w:color w:val="auto"/>
          <w:szCs w:val="21"/>
        </w:rPr>
      </w:pPr>
    </w:p>
    <w:p>
      <w:pPr>
        <w:autoSpaceDE w:val="0"/>
        <w:autoSpaceDN w:val="0"/>
        <w:adjustRightInd w:val="0"/>
        <w:spacing w:line="400" w:lineRule="exact"/>
        <w:ind w:firstLine="425"/>
        <w:rPr>
          <w:rFonts w:ascii="宋体" w:hAnsi="宋体"/>
          <w:color w:val="auto"/>
          <w:szCs w:val="21"/>
        </w:rPr>
      </w:pPr>
    </w:p>
    <w:p>
      <w:pPr>
        <w:autoSpaceDE w:val="0"/>
        <w:autoSpaceDN w:val="0"/>
        <w:adjustRightInd w:val="0"/>
        <w:spacing w:line="400" w:lineRule="exact"/>
        <w:ind w:firstLine="425"/>
        <w:rPr>
          <w:rFonts w:ascii="宋体" w:hAnsi="宋体"/>
          <w:color w:val="auto"/>
          <w:szCs w:val="21"/>
        </w:rPr>
      </w:pPr>
    </w:p>
    <w:p>
      <w:pPr>
        <w:autoSpaceDE w:val="0"/>
        <w:autoSpaceDN w:val="0"/>
        <w:adjustRightInd w:val="0"/>
        <w:spacing w:line="400" w:lineRule="exact"/>
        <w:ind w:firstLine="425"/>
        <w:rPr>
          <w:rFonts w:ascii="宋体" w:hAnsi="宋体"/>
          <w:color w:val="auto"/>
          <w:szCs w:val="21"/>
        </w:rPr>
      </w:pPr>
      <w:r>
        <w:rPr>
          <w:rFonts w:ascii="宋体" w:hAnsi="宋体" w:cs="宋体"/>
          <w:color w:val="auto"/>
          <w:szCs w:val="21"/>
          <w:lang w:val="zh-CN"/>
        </w:rPr>
        <w:tab/>
      </w:r>
      <w:r>
        <w:rPr>
          <w:rFonts w:ascii="宋体" w:hAnsi="宋体" w:cs="宋体"/>
          <w:color w:val="auto"/>
          <w:szCs w:val="21"/>
          <w:lang w:val="zh-CN"/>
        </w:rPr>
        <w:tab/>
      </w:r>
      <w:r>
        <w:rPr>
          <w:rFonts w:ascii="宋体" w:hAnsi="宋体" w:cs="宋体"/>
          <w:color w:val="auto"/>
          <w:szCs w:val="21"/>
          <w:lang w:val="zh-CN"/>
        </w:rPr>
        <w:tab/>
      </w:r>
      <w:r>
        <w:rPr>
          <w:rFonts w:ascii="宋体" w:hAnsi="宋体" w:cs="宋体"/>
          <w:color w:val="auto"/>
          <w:szCs w:val="21"/>
          <w:lang w:val="zh-CN"/>
        </w:rPr>
        <w:tab/>
      </w:r>
      <w:r>
        <w:rPr>
          <w:rFonts w:hint="eastAsia" w:ascii="宋体" w:hAnsi="宋体" w:cs="宋体"/>
          <w:color w:val="auto"/>
          <w:szCs w:val="21"/>
          <w:lang w:val="zh-CN"/>
        </w:rPr>
        <w:t>投标人法定代表人签字：</w:t>
      </w:r>
    </w:p>
    <w:p>
      <w:pPr>
        <w:autoSpaceDE w:val="0"/>
        <w:autoSpaceDN w:val="0"/>
        <w:adjustRightInd w:val="0"/>
        <w:spacing w:line="400" w:lineRule="exact"/>
        <w:ind w:left="1700" w:firstLine="425"/>
        <w:rPr>
          <w:rFonts w:ascii="宋体" w:hAnsi="宋体" w:cs="宋体"/>
          <w:color w:val="auto"/>
          <w:szCs w:val="21"/>
        </w:rPr>
      </w:pPr>
    </w:p>
    <w:p>
      <w:pPr>
        <w:autoSpaceDE w:val="0"/>
        <w:autoSpaceDN w:val="0"/>
        <w:adjustRightInd w:val="0"/>
        <w:spacing w:line="400" w:lineRule="exact"/>
        <w:ind w:left="1700" w:firstLine="425"/>
        <w:rPr>
          <w:rFonts w:ascii="宋体" w:hAnsi="宋体"/>
          <w:color w:val="auto"/>
          <w:szCs w:val="21"/>
        </w:rPr>
      </w:pPr>
      <w:r>
        <w:rPr>
          <w:rFonts w:hint="eastAsia" w:ascii="宋体" w:hAnsi="宋体" w:cs="宋体"/>
          <w:color w:val="auto"/>
          <w:szCs w:val="21"/>
          <w:lang w:val="zh-CN"/>
        </w:rPr>
        <w:t>投标人：（公章）</w:t>
      </w:r>
    </w:p>
    <w:p>
      <w:pPr>
        <w:autoSpaceDE w:val="0"/>
        <w:autoSpaceDN w:val="0"/>
        <w:adjustRightInd w:val="0"/>
        <w:spacing w:line="400" w:lineRule="exact"/>
        <w:ind w:firstLine="2940"/>
        <w:rPr>
          <w:rFonts w:ascii="宋体" w:hAnsi="宋体" w:cs="宋体"/>
          <w:color w:val="auto"/>
          <w:szCs w:val="21"/>
        </w:rPr>
      </w:pPr>
    </w:p>
    <w:p>
      <w:pPr>
        <w:autoSpaceDE w:val="0"/>
        <w:autoSpaceDN w:val="0"/>
        <w:adjustRightInd w:val="0"/>
        <w:spacing w:line="400" w:lineRule="exact"/>
        <w:ind w:firstLine="2940"/>
        <w:rPr>
          <w:rFonts w:hint="eastAsia" w:ascii="宋体" w:hAnsi="宋体" w:cs="宋体"/>
          <w:color w:val="auto"/>
          <w:szCs w:val="21"/>
          <w:lang w:val="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cs="宋体"/>
          <w:color w:val="auto"/>
          <w:szCs w:val="21"/>
          <w:lang w:val="zh-CN"/>
        </w:rPr>
        <w:t>日期：年</w:t>
      </w:r>
      <w:r>
        <w:rPr>
          <w:rFonts w:ascii="宋体" w:hAnsi="宋体"/>
          <w:color w:val="auto"/>
          <w:szCs w:val="21"/>
        </w:rPr>
        <w:tab/>
      </w:r>
      <w:r>
        <w:rPr>
          <w:rFonts w:hint="eastAsia" w:ascii="宋体" w:hAnsi="宋体" w:cs="宋体"/>
          <w:color w:val="auto"/>
          <w:szCs w:val="21"/>
          <w:lang w:val="zh-CN"/>
        </w:rPr>
        <w:t>月</w:t>
      </w:r>
      <w:r>
        <w:rPr>
          <w:rFonts w:ascii="宋体" w:hAnsi="宋体" w:cs="宋体"/>
          <w:color w:val="auto"/>
          <w:szCs w:val="21"/>
          <w:lang w:val="zh-CN"/>
        </w:rPr>
        <w:tab/>
      </w:r>
      <w:r>
        <w:rPr>
          <w:rFonts w:hint="eastAsia" w:ascii="宋体" w:hAnsi="宋体" w:cs="宋体"/>
          <w:color w:val="auto"/>
          <w:szCs w:val="21"/>
          <w:lang w:val="zh-CN"/>
        </w:rPr>
        <w:t>日</w:t>
      </w:r>
    </w:p>
    <w:p>
      <w:pPr>
        <w:spacing w:line="480" w:lineRule="auto"/>
        <w:rPr>
          <w:rFonts w:hint="eastAsia" w:ascii="黑体" w:hAnsi="黑体" w:eastAsia="黑体" w:cs="黑体"/>
          <w:b/>
          <w:bCs/>
          <w:color w:val="auto"/>
          <w:sz w:val="21"/>
          <w:szCs w:val="21"/>
          <w:lang w:val="zh-CN"/>
        </w:rPr>
      </w:pPr>
      <w:r>
        <w:rPr>
          <w:rFonts w:hint="eastAsia" w:asciiTheme="minorEastAsia" w:hAnsiTheme="minorEastAsia" w:eastAsiaTheme="minorEastAsia" w:cstheme="minorEastAsia"/>
          <w:b/>
          <w:bCs/>
          <w:color w:val="auto"/>
          <w:sz w:val="21"/>
          <w:szCs w:val="21"/>
        </w:rPr>
        <w:t>3）</w:t>
      </w:r>
      <w:r>
        <w:rPr>
          <w:rFonts w:hint="eastAsia" w:ascii="黑体" w:hAnsi="黑体" w:eastAsia="黑体" w:cs="黑体"/>
          <w:b/>
          <w:bCs/>
          <w:color w:val="auto"/>
          <w:sz w:val="24"/>
          <w:szCs w:val="24"/>
        </w:rPr>
        <w:t>技术要求及性能的详细说明和设备彩页（如果有的话）等技术资料。</w:t>
      </w:r>
    </w:p>
    <w:p>
      <w:pPr>
        <w:spacing w:line="480" w:lineRule="auto"/>
        <w:rPr>
          <w:rFonts w:hint="eastAsia" w:ascii="黑体" w:hAnsi="黑体" w:eastAsia="黑体" w:cs="黑体"/>
          <w:b/>
          <w:bCs/>
          <w:color w:val="auto"/>
          <w:sz w:val="24"/>
          <w:szCs w:val="24"/>
          <w:lang w:val="zh-CN"/>
        </w:rPr>
      </w:pPr>
      <w:r>
        <w:rPr>
          <w:rFonts w:hint="eastAsia" w:asciiTheme="minorEastAsia" w:hAnsiTheme="minorEastAsia" w:eastAsiaTheme="minorEastAsia" w:cstheme="minorEastAsia"/>
          <w:b/>
          <w:bCs/>
          <w:color w:val="auto"/>
          <w:sz w:val="21"/>
          <w:szCs w:val="21"/>
        </w:rPr>
        <w:t>4）</w:t>
      </w:r>
      <w:r>
        <w:rPr>
          <w:rFonts w:hint="eastAsia" w:ascii="黑体" w:hAnsi="黑体" w:eastAsia="黑体" w:cs="黑体"/>
          <w:b/>
          <w:bCs/>
          <w:color w:val="auto"/>
          <w:sz w:val="24"/>
          <w:szCs w:val="24"/>
        </w:rPr>
        <w:t>项目实施管理方案、施工方案、投入的技术及管理人员情况、进度安排、验收方案。</w:t>
      </w:r>
    </w:p>
    <w:p>
      <w:pPr>
        <w:spacing w:line="480" w:lineRule="auto"/>
        <w:rPr>
          <w:rFonts w:hint="eastAsia" w:ascii="黑体" w:hAnsi="黑体" w:eastAsia="黑体" w:cs="黑体"/>
          <w:b/>
          <w:bCs/>
          <w:color w:val="auto"/>
          <w:sz w:val="24"/>
          <w:szCs w:val="24"/>
          <w:lang w:val="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bCs/>
          <w:color w:val="auto"/>
          <w:sz w:val="21"/>
          <w:szCs w:val="21"/>
        </w:rPr>
        <w:t>5）</w:t>
      </w:r>
      <w:r>
        <w:rPr>
          <w:rFonts w:hint="eastAsia" w:ascii="黑体" w:hAnsi="黑体" w:eastAsia="黑体" w:cs="黑体"/>
          <w:b/>
          <w:bCs/>
          <w:color w:val="auto"/>
          <w:sz w:val="24"/>
          <w:szCs w:val="24"/>
        </w:rPr>
        <w:t>近三年内承揽过与此类似的成功案例的合同复印件和用户验收报告</w:t>
      </w:r>
    </w:p>
    <w:p>
      <w:pPr>
        <w:pStyle w:val="6"/>
        <w:rPr>
          <w:color w:val="auto"/>
          <w:lang w:val="zh-CN"/>
        </w:rPr>
      </w:pPr>
    </w:p>
    <w:p>
      <w:pPr>
        <w:spacing w:line="440" w:lineRule="exact"/>
        <w:rPr>
          <w:rFonts w:ascii="宋体" w:hAnsi="宋体" w:cs="宋体"/>
          <w:b/>
          <w:bCs/>
          <w:color w:val="auto"/>
          <w:szCs w:val="21"/>
        </w:rPr>
      </w:pPr>
      <w:r>
        <w:rPr>
          <w:rFonts w:hint="eastAsia" w:ascii="宋体" w:hAnsi="宋体" w:cs="宋体"/>
          <w:b/>
          <w:bCs/>
          <w:color w:val="auto"/>
          <w:szCs w:val="21"/>
          <w:lang w:val="zh-CN"/>
        </w:rPr>
        <w:t>附件</w:t>
      </w:r>
      <w:r>
        <w:rPr>
          <w:rFonts w:hint="eastAsia" w:ascii="宋体" w:hAnsi="宋体" w:cs="宋体"/>
          <w:b/>
          <w:bCs/>
          <w:color w:val="auto"/>
          <w:szCs w:val="21"/>
          <w:lang w:val="en-US" w:eastAsia="zh-CN"/>
        </w:rPr>
        <w:t>9</w:t>
      </w:r>
      <w:r>
        <w:rPr>
          <w:rFonts w:hint="eastAsia" w:ascii="宋体" w:hAnsi="宋体" w:cs="宋体"/>
          <w:b/>
          <w:bCs/>
          <w:color w:val="auto"/>
          <w:szCs w:val="21"/>
        </w:rPr>
        <w:t>、</w:t>
      </w:r>
    </w:p>
    <w:p>
      <w:pPr>
        <w:spacing w:line="440" w:lineRule="exact"/>
        <w:jc w:val="center"/>
        <w:rPr>
          <w:rFonts w:ascii="宋体" w:hAnsi="宋体"/>
          <w:b/>
          <w:color w:val="auto"/>
          <w:sz w:val="30"/>
          <w:szCs w:val="30"/>
        </w:rPr>
      </w:pPr>
      <w:r>
        <w:rPr>
          <w:rFonts w:hint="eastAsia" w:ascii="宋体" w:hAnsi="宋体"/>
          <w:b/>
          <w:color w:val="auto"/>
          <w:sz w:val="30"/>
          <w:szCs w:val="30"/>
        </w:rPr>
        <w:t>保证金退款手续函</w:t>
      </w:r>
    </w:p>
    <w:p>
      <w:pPr>
        <w:autoSpaceDE w:val="0"/>
        <w:autoSpaceDN w:val="0"/>
        <w:adjustRightInd w:val="0"/>
        <w:spacing w:line="440" w:lineRule="exact"/>
        <w:rPr>
          <w:rFonts w:ascii="宋体" w:hAnsi="宋体"/>
          <w:color w:val="auto"/>
          <w:szCs w:val="21"/>
        </w:rPr>
      </w:pPr>
    </w:p>
    <w:p>
      <w:pPr>
        <w:spacing w:line="440" w:lineRule="exact"/>
        <w:rPr>
          <w:rFonts w:ascii="宋体" w:hAnsi="宋体"/>
          <w:color w:val="auto"/>
          <w:szCs w:val="21"/>
        </w:rPr>
      </w:pPr>
      <w:r>
        <w:rPr>
          <w:rFonts w:hint="eastAsia" w:ascii="宋体" w:hAnsi="宋体"/>
          <w:color w:val="auto"/>
          <w:szCs w:val="21"/>
        </w:rPr>
        <w:t>江西久和招标服务有限公司：</w:t>
      </w:r>
    </w:p>
    <w:p>
      <w:pPr>
        <w:tabs>
          <w:tab w:val="left" w:pos="5580"/>
        </w:tabs>
        <w:spacing w:line="440" w:lineRule="exact"/>
        <w:ind w:firstLine="420" w:firstLineChars="200"/>
        <w:rPr>
          <w:rFonts w:ascii="宋体" w:hAnsi="宋体"/>
          <w:color w:val="auto"/>
          <w:szCs w:val="21"/>
        </w:rPr>
      </w:pPr>
      <w:r>
        <w:rPr>
          <w:rFonts w:hint="eastAsia" w:ascii="宋体" w:hAnsi="宋体"/>
          <w:color w:val="auto"/>
          <w:szCs w:val="21"/>
        </w:rPr>
        <w:t>兹有公司因参加（招标编号：              ）项目，缴纳了投标保证金人民币元整。贵公司在可以退款情形下按招标文件规定办理退款手续。</w:t>
      </w:r>
    </w:p>
    <w:p>
      <w:pPr>
        <w:tabs>
          <w:tab w:val="left" w:pos="5580"/>
        </w:tabs>
        <w:spacing w:line="440" w:lineRule="exact"/>
        <w:ind w:firstLine="420" w:firstLineChars="200"/>
        <w:rPr>
          <w:rFonts w:ascii="宋体" w:hAnsi="宋体"/>
          <w:color w:val="auto"/>
          <w:szCs w:val="21"/>
          <w:u w:val="single"/>
        </w:rPr>
      </w:pPr>
      <w:r>
        <w:rPr>
          <w:rFonts w:hint="eastAsia" w:ascii="宋体" w:hAnsi="宋体"/>
          <w:color w:val="auto"/>
          <w:szCs w:val="21"/>
        </w:rPr>
        <w:t>现确定退回投标保证金人民币：</w:t>
      </w:r>
      <w:r>
        <w:rPr>
          <w:rFonts w:hint="eastAsia" w:ascii="宋体" w:hAnsi="宋体"/>
          <w:color w:val="auto"/>
          <w:szCs w:val="21"/>
          <w:u w:val="single"/>
        </w:rPr>
        <w:t xml:space="preserve">  （此处请填写投标保证金金额） </w:t>
      </w:r>
    </w:p>
    <w:p>
      <w:pPr>
        <w:spacing w:line="440" w:lineRule="exact"/>
        <w:ind w:firstLine="435"/>
        <w:rPr>
          <w:rFonts w:ascii="宋体" w:hAnsi="宋体"/>
          <w:color w:val="auto"/>
          <w:szCs w:val="21"/>
        </w:rPr>
      </w:pPr>
      <w:r>
        <w:rPr>
          <w:rFonts w:hint="eastAsia" w:ascii="宋体" w:hAnsi="宋体"/>
          <w:color w:val="auto"/>
          <w:szCs w:val="21"/>
        </w:rPr>
        <w:t>账户户名为： ；账号为：；开户行为：，</w:t>
      </w:r>
    </w:p>
    <w:p>
      <w:pPr>
        <w:spacing w:line="440" w:lineRule="exact"/>
        <w:ind w:firstLine="435"/>
        <w:rPr>
          <w:rFonts w:ascii="宋体" w:hAnsi="宋体"/>
          <w:color w:val="auto"/>
          <w:szCs w:val="21"/>
        </w:rPr>
      </w:pPr>
      <w:r>
        <w:rPr>
          <w:rFonts w:hint="eastAsia" w:ascii="宋体" w:hAnsi="宋体"/>
          <w:color w:val="auto"/>
          <w:szCs w:val="21"/>
        </w:rPr>
        <w:t>承诺不再变更并填写无误。另附：保证金汇款进账单复印件。</w:t>
      </w:r>
    </w:p>
    <w:p>
      <w:pPr>
        <w:spacing w:line="440" w:lineRule="exact"/>
        <w:ind w:firstLine="435"/>
        <w:rPr>
          <w:rFonts w:ascii="宋体" w:hAnsi="宋体"/>
          <w:color w:val="auto"/>
          <w:szCs w:val="21"/>
        </w:rPr>
      </w:pPr>
    </w:p>
    <w:tbl>
      <w:tblPr>
        <w:tblStyle w:val="22"/>
        <w:tblW w:w="9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516" w:type="dxa"/>
            <w:vAlign w:val="center"/>
          </w:tcPr>
          <w:p>
            <w:pPr>
              <w:spacing w:line="440" w:lineRule="exact"/>
              <w:jc w:val="center"/>
              <w:rPr>
                <w:rFonts w:ascii="宋体" w:hAnsi="宋体"/>
                <w:b/>
                <w:color w:val="auto"/>
                <w:szCs w:val="21"/>
              </w:rPr>
            </w:pPr>
            <w:r>
              <w:rPr>
                <w:rFonts w:hint="eastAsia" w:ascii="宋体" w:hAnsi="宋体"/>
                <w:b/>
                <w:color w:val="auto"/>
                <w:szCs w:val="21"/>
              </w:rPr>
              <w:t>附：保证金汇款进账单复印件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6" w:hRule="atLeast"/>
          <w:jc w:val="center"/>
        </w:trPr>
        <w:tc>
          <w:tcPr>
            <w:tcW w:w="9516" w:type="dxa"/>
            <w:vAlign w:val="center"/>
          </w:tcPr>
          <w:p>
            <w:pPr>
              <w:spacing w:line="440" w:lineRule="exact"/>
              <w:jc w:val="center"/>
              <w:rPr>
                <w:rFonts w:ascii="宋体" w:hAnsi="宋体"/>
                <w:color w:val="auto"/>
                <w:szCs w:val="21"/>
              </w:rPr>
            </w:pPr>
            <w:r>
              <w:rPr>
                <w:rFonts w:hint="eastAsia" w:ascii="宋体" w:hAnsi="宋体"/>
                <w:color w:val="auto"/>
                <w:szCs w:val="21"/>
              </w:rPr>
              <w:t>本函请各投标单位在投标当日向招标代理机构工作人员递交</w:t>
            </w:r>
          </w:p>
        </w:tc>
      </w:tr>
    </w:tbl>
    <w:p>
      <w:pPr>
        <w:spacing w:line="440" w:lineRule="exact"/>
        <w:ind w:firstLine="435"/>
        <w:rPr>
          <w:rFonts w:ascii="宋体" w:hAnsi="宋体"/>
          <w:color w:val="auto"/>
          <w:szCs w:val="21"/>
        </w:rPr>
      </w:pPr>
    </w:p>
    <w:p>
      <w:pPr>
        <w:pStyle w:val="12"/>
        <w:spacing w:line="440" w:lineRule="exact"/>
        <w:rPr>
          <w:rFonts w:hAnsi="宋体" w:cs="宋体"/>
          <w:color w:val="auto"/>
          <w:szCs w:val="21"/>
        </w:rPr>
      </w:pPr>
      <w:r>
        <w:rPr>
          <w:rFonts w:hint="eastAsia" w:hAnsi="宋体" w:cs="宋体"/>
          <w:color w:val="auto"/>
          <w:szCs w:val="21"/>
        </w:rPr>
        <w:t>投标人名称（</w:t>
      </w:r>
      <w:r>
        <w:rPr>
          <w:rFonts w:hint="eastAsia" w:hAnsi="宋体" w:cs="宋体"/>
          <w:b/>
          <w:color w:val="auto"/>
          <w:szCs w:val="21"/>
        </w:rPr>
        <w:t>公章加盖财务章</w:t>
      </w:r>
      <w:r>
        <w:rPr>
          <w:rFonts w:hint="eastAsia" w:hAnsi="宋体" w:cs="宋体"/>
          <w:color w:val="auto"/>
          <w:szCs w:val="21"/>
        </w:rPr>
        <w:t>）：</w:t>
      </w:r>
    </w:p>
    <w:p>
      <w:pPr>
        <w:pStyle w:val="12"/>
        <w:spacing w:line="440" w:lineRule="exact"/>
        <w:rPr>
          <w:rFonts w:hAnsi="宋体" w:cs="宋体"/>
          <w:color w:val="auto"/>
          <w:szCs w:val="21"/>
        </w:rPr>
      </w:pPr>
    </w:p>
    <w:p>
      <w:pPr>
        <w:pStyle w:val="12"/>
        <w:spacing w:line="440" w:lineRule="exact"/>
        <w:rPr>
          <w:rFonts w:hAnsi="宋体" w:cs="宋体"/>
          <w:color w:val="auto"/>
          <w:szCs w:val="21"/>
        </w:rPr>
      </w:pPr>
      <w:r>
        <w:rPr>
          <w:rFonts w:hint="eastAsia" w:hAnsi="宋体" w:cs="宋体"/>
          <w:color w:val="auto"/>
          <w:szCs w:val="21"/>
        </w:rPr>
        <w:t xml:space="preserve">法定代表人或委托代理人（签字）：                  </w:t>
      </w:r>
    </w:p>
    <w:p>
      <w:pPr>
        <w:widowControl/>
        <w:shd w:val="clear" w:color="auto" w:fill="FFFFFF"/>
        <w:tabs>
          <w:tab w:val="center" w:pos="4680"/>
          <w:tab w:val="left" w:pos="6780"/>
        </w:tabs>
        <w:snapToGrid w:val="0"/>
        <w:spacing w:line="440" w:lineRule="exact"/>
        <w:ind w:firstLine="2520" w:firstLineChars="1200"/>
        <w:jc w:val="left"/>
        <w:rPr>
          <w:rFonts w:ascii="宋体" w:hAnsi="宋体" w:cs="宋体"/>
          <w:color w:val="auto"/>
          <w:szCs w:val="21"/>
        </w:rPr>
      </w:pPr>
    </w:p>
    <w:p>
      <w:pPr>
        <w:autoSpaceDE w:val="0"/>
        <w:autoSpaceDN w:val="0"/>
        <w:adjustRightInd w:val="0"/>
        <w:spacing w:line="360" w:lineRule="auto"/>
        <w:rPr>
          <w:rFonts w:ascii="宋体" w:hAnsi="宋体" w:cs="宋体"/>
          <w:color w:val="auto"/>
          <w:szCs w:val="21"/>
        </w:rPr>
      </w:pPr>
      <w:r>
        <w:rPr>
          <w:rFonts w:hint="eastAsia" w:ascii="宋体" w:hAnsi="宋体" w:cs="宋体"/>
          <w:color w:val="auto"/>
          <w:szCs w:val="21"/>
        </w:rPr>
        <w:tab/>
      </w:r>
    </w:p>
    <w:p>
      <w:pPr>
        <w:autoSpaceDE w:val="0"/>
        <w:autoSpaceDN w:val="0"/>
        <w:adjustRightInd w:val="0"/>
        <w:spacing w:line="360" w:lineRule="auto"/>
        <w:jc w:val="left"/>
        <w:rPr>
          <w:rFonts w:ascii="宋体" w:hAnsi="宋体"/>
          <w:color w:val="auto"/>
          <w:szCs w:val="21"/>
        </w:rPr>
      </w:pPr>
      <w:r>
        <w:rPr>
          <w:rFonts w:hint="eastAsia" w:ascii="宋体" w:hAnsi="宋体"/>
          <w:color w:val="auto"/>
          <w:szCs w:val="21"/>
        </w:rPr>
        <w:t>年   月   日</w:t>
      </w:r>
    </w:p>
    <w:p>
      <w:pPr>
        <w:autoSpaceDE w:val="0"/>
        <w:autoSpaceDN w:val="0"/>
        <w:adjustRightInd w:val="0"/>
        <w:spacing w:line="360" w:lineRule="auto"/>
        <w:rPr>
          <w:rFonts w:ascii="宋体" w:hAnsi="宋体"/>
          <w:b/>
          <w:color w:val="auto"/>
          <w:szCs w:val="21"/>
        </w:rPr>
      </w:pPr>
    </w:p>
    <w:p>
      <w:pPr>
        <w:autoSpaceDE w:val="0"/>
        <w:autoSpaceDN w:val="0"/>
        <w:adjustRightInd w:val="0"/>
        <w:spacing w:line="360" w:lineRule="auto"/>
        <w:rPr>
          <w:rFonts w:hint="eastAsia" w:ascii="宋体" w:hAnsi="宋体"/>
          <w:b/>
          <w:color w:val="auto"/>
          <w:szCs w:val="21"/>
        </w:rPr>
      </w:pPr>
    </w:p>
    <w:p>
      <w:pPr>
        <w:autoSpaceDE w:val="0"/>
        <w:autoSpaceDN w:val="0"/>
        <w:adjustRightInd w:val="0"/>
        <w:spacing w:line="360" w:lineRule="auto"/>
        <w:rPr>
          <w:rFonts w:hAnsi="宋体" w:cs="宋体"/>
          <w:b/>
          <w:color w:val="auto"/>
          <w:szCs w:val="21"/>
          <w:lang w:val="zh-CN"/>
        </w:rPr>
      </w:pPr>
      <w:r>
        <w:rPr>
          <w:rFonts w:hint="eastAsia" w:ascii="宋体" w:hAnsi="宋体"/>
          <w:b/>
          <w:color w:val="auto"/>
          <w:szCs w:val="21"/>
        </w:rPr>
        <w:t>附件1</w:t>
      </w:r>
      <w:r>
        <w:rPr>
          <w:rFonts w:hint="eastAsia" w:ascii="宋体" w:hAnsi="宋体"/>
          <w:b/>
          <w:color w:val="auto"/>
          <w:szCs w:val="21"/>
          <w:lang w:val="en-US" w:eastAsia="zh-CN"/>
        </w:rPr>
        <w:t>0</w:t>
      </w:r>
      <w:r>
        <w:rPr>
          <w:rFonts w:hint="eastAsia" w:cs="宋体"/>
          <w:b/>
          <w:color w:val="auto"/>
          <w:lang w:val="zh-CN"/>
        </w:rPr>
        <w:t>、</w:t>
      </w:r>
    </w:p>
    <w:p>
      <w:pPr>
        <w:pStyle w:val="12"/>
        <w:ind w:left="-85"/>
        <w:jc w:val="center"/>
        <w:rPr>
          <w:rFonts w:hAnsi="宋体" w:cs="宋体"/>
          <w:b/>
          <w:bCs/>
          <w:color w:val="auto"/>
          <w:sz w:val="30"/>
          <w:szCs w:val="30"/>
        </w:rPr>
      </w:pPr>
      <w:r>
        <w:rPr>
          <w:rFonts w:hint="eastAsia" w:hAnsi="宋体" w:cs="宋体"/>
          <w:b/>
          <w:bCs/>
          <w:color w:val="auto"/>
          <w:sz w:val="30"/>
          <w:szCs w:val="30"/>
        </w:rPr>
        <w:t>售后服务承诺书（格式）</w:t>
      </w:r>
    </w:p>
    <w:p>
      <w:pPr>
        <w:pStyle w:val="12"/>
        <w:spacing w:line="360" w:lineRule="exact"/>
        <w:rPr>
          <w:rFonts w:hAnsi="宋体"/>
          <w:color w:val="auto"/>
          <w:szCs w:val="21"/>
        </w:rPr>
      </w:pPr>
    </w:p>
    <w:p>
      <w:pPr>
        <w:pStyle w:val="12"/>
        <w:spacing w:line="360" w:lineRule="exact"/>
        <w:rPr>
          <w:rFonts w:hAnsi="宋体"/>
          <w:color w:val="auto"/>
          <w:szCs w:val="21"/>
        </w:rPr>
      </w:pPr>
    </w:p>
    <w:p>
      <w:pPr>
        <w:pStyle w:val="12"/>
        <w:spacing w:line="360" w:lineRule="exact"/>
        <w:rPr>
          <w:rFonts w:hAnsi="宋体" w:cs="宋体"/>
          <w:color w:val="auto"/>
          <w:szCs w:val="21"/>
        </w:rPr>
      </w:pPr>
    </w:p>
    <w:p>
      <w:pPr>
        <w:pStyle w:val="12"/>
        <w:spacing w:line="360" w:lineRule="exact"/>
        <w:rPr>
          <w:rFonts w:hAnsi="宋体" w:cs="宋体"/>
          <w:color w:val="auto"/>
          <w:szCs w:val="21"/>
        </w:rPr>
      </w:pPr>
    </w:p>
    <w:p>
      <w:pPr>
        <w:pStyle w:val="12"/>
        <w:spacing w:line="360" w:lineRule="exact"/>
        <w:rPr>
          <w:rFonts w:hAnsi="宋体" w:cs="宋体"/>
          <w:color w:val="auto"/>
          <w:szCs w:val="21"/>
        </w:rPr>
      </w:pPr>
    </w:p>
    <w:p>
      <w:pPr>
        <w:pStyle w:val="12"/>
        <w:spacing w:line="360" w:lineRule="exact"/>
        <w:rPr>
          <w:rFonts w:hAnsi="宋体" w:cs="宋体"/>
          <w:color w:val="auto"/>
          <w:szCs w:val="21"/>
        </w:rPr>
      </w:pPr>
      <w:r>
        <w:rPr>
          <w:rFonts w:hint="eastAsia" w:hAnsi="宋体" w:cs="宋体"/>
          <w:color w:val="auto"/>
          <w:szCs w:val="21"/>
        </w:rPr>
        <w:t>投标人名称（盖章）：</w:t>
      </w:r>
    </w:p>
    <w:p>
      <w:pPr>
        <w:pStyle w:val="12"/>
        <w:spacing w:line="360" w:lineRule="exact"/>
        <w:rPr>
          <w:rFonts w:hAnsi="宋体" w:cs="宋体"/>
          <w:color w:val="auto"/>
          <w:szCs w:val="21"/>
        </w:rPr>
      </w:pPr>
    </w:p>
    <w:p>
      <w:pPr>
        <w:pStyle w:val="12"/>
        <w:spacing w:line="360" w:lineRule="exact"/>
        <w:rPr>
          <w:rFonts w:hAnsi="宋体" w:cs="宋体"/>
          <w:color w:val="auto"/>
          <w:szCs w:val="21"/>
        </w:rPr>
      </w:pPr>
    </w:p>
    <w:p>
      <w:pPr>
        <w:pStyle w:val="12"/>
        <w:spacing w:line="360" w:lineRule="exact"/>
        <w:rPr>
          <w:rFonts w:hAnsi="宋体" w:cs="宋体"/>
          <w:color w:val="auto"/>
          <w:szCs w:val="21"/>
        </w:rPr>
      </w:pPr>
      <w:r>
        <w:rPr>
          <w:rFonts w:hint="eastAsia" w:hAnsi="宋体" w:cs="宋体"/>
          <w:color w:val="auto"/>
          <w:szCs w:val="21"/>
        </w:rPr>
        <w:t xml:space="preserve">法定代表人或委托代理人（签字）：                  </w:t>
      </w:r>
    </w:p>
    <w:p>
      <w:pPr>
        <w:pStyle w:val="12"/>
        <w:spacing w:line="360" w:lineRule="exact"/>
        <w:ind w:left="-85" w:firstLine="4200" w:firstLineChars="2000"/>
        <w:rPr>
          <w:rFonts w:hAnsi="宋体" w:cs="宋体"/>
          <w:color w:val="auto"/>
          <w:szCs w:val="21"/>
        </w:rPr>
      </w:pPr>
      <w:r>
        <w:rPr>
          <w:rFonts w:hint="eastAsia" w:hAnsi="宋体" w:cs="宋体"/>
          <w:color w:val="auto"/>
          <w:szCs w:val="21"/>
        </w:rPr>
        <w:t xml:space="preserve">年   月   日 </w:t>
      </w:r>
    </w:p>
    <w:p>
      <w:pPr>
        <w:pStyle w:val="12"/>
        <w:spacing w:line="360" w:lineRule="exact"/>
        <w:rPr>
          <w:rFonts w:hAnsi="宋体" w:cs="宋体"/>
          <w:color w:val="auto"/>
          <w:szCs w:val="21"/>
        </w:rPr>
      </w:pPr>
    </w:p>
    <w:p>
      <w:pPr>
        <w:pStyle w:val="12"/>
        <w:spacing w:line="360" w:lineRule="exact"/>
        <w:rPr>
          <w:rFonts w:hAnsi="宋体" w:cs="宋体"/>
          <w:color w:val="auto"/>
          <w:szCs w:val="21"/>
        </w:rPr>
      </w:pPr>
    </w:p>
    <w:p>
      <w:pPr>
        <w:pStyle w:val="12"/>
        <w:spacing w:line="360" w:lineRule="exact"/>
        <w:rPr>
          <w:rFonts w:hAnsi="宋体" w:cs="宋体"/>
          <w:color w:val="auto"/>
          <w:szCs w:val="21"/>
        </w:rPr>
      </w:pPr>
    </w:p>
    <w:p>
      <w:pPr>
        <w:pStyle w:val="6"/>
        <w:rPr>
          <w:rFonts w:hAnsi="宋体" w:cs="宋体"/>
          <w:color w:val="auto"/>
          <w:szCs w:val="21"/>
        </w:rPr>
      </w:pPr>
    </w:p>
    <w:p>
      <w:pPr>
        <w:rPr>
          <w:rFonts w:hAnsi="宋体" w:cs="宋体"/>
          <w:color w:val="auto"/>
          <w:szCs w:val="21"/>
        </w:rPr>
      </w:pPr>
    </w:p>
    <w:p>
      <w:pPr>
        <w:pStyle w:val="12"/>
        <w:rPr>
          <w:rFonts w:hAnsi="宋体" w:cs="宋体"/>
          <w:color w:val="auto"/>
          <w:szCs w:val="21"/>
        </w:rPr>
      </w:pPr>
    </w:p>
    <w:p>
      <w:pPr>
        <w:pStyle w:val="6"/>
        <w:rPr>
          <w:rFonts w:hAnsi="宋体" w:cs="宋体"/>
          <w:color w:val="auto"/>
          <w:szCs w:val="21"/>
        </w:rPr>
      </w:pPr>
    </w:p>
    <w:p>
      <w:pPr>
        <w:rPr>
          <w:rFonts w:hAnsi="宋体" w:cs="宋体"/>
          <w:color w:val="auto"/>
          <w:szCs w:val="21"/>
        </w:rPr>
      </w:pPr>
    </w:p>
    <w:p>
      <w:pPr>
        <w:pStyle w:val="12"/>
        <w:rPr>
          <w:rFonts w:hAnsi="宋体" w:cs="宋体"/>
          <w:color w:val="auto"/>
          <w:szCs w:val="21"/>
        </w:rPr>
      </w:pPr>
    </w:p>
    <w:p>
      <w:pPr>
        <w:pStyle w:val="6"/>
        <w:rPr>
          <w:rFonts w:hAnsi="宋体" w:cs="宋体"/>
          <w:color w:val="auto"/>
          <w:szCs w:val="21"/>
        </w:rPr>
      </w:pPr>
    </w:p>
    <w:p>
      <w:pPr>
        <w:rPr>
          <w:rFonts w:hAnsi="宋体" w:cs="宋体"/>
          <w:color w:val="auto"/>
          <w:szCs w:val="21"/>
        </w:rPr>
      </w:pPr>
    </w:p>
    <w:p>
      <w:pPr>
        <w:pStyle w:val="12"/>
        <w:rPr>
          <w:rFonts w:hAnsi="宋体" w:cs="宋体"/>
          <w:color w:val="auto"/>
          <w:szCs w:val="21"/>
        </w:rPr>
      </w:pPr>
    </w:p>
    <w:p>
      <w:pPr>
        <w:pStyle w:val="6"/>
        <w:rPr>
          <w:rFonts w:hAnsi="宋体" w:cs="宋体"/>
          <w:color w:val="auto"/>
          <w:szCs w:val="21"/>
        </w:rPr>
      </w:pPr>
    </w:p>
    <w:p>
      <w:pPr>
        <w:rPr>
          <w:rFonts w:hAnsi="宋体" w:cs="宋体"/>
          <w:color w:val="auto"/>
          <w:szCs w:val="21"/>
        </w:rPr>
      </w:pPr>
    </w:p>
    <w:p>
      <w:pPr>
        <w:pStyle w:val="12"/>
        <w:rPr>
          <w:rFonts w:hAnsi="宋体" w:cs="宋体"/>
          <w:color w:val="auto"/>
          <w:szCs w:val="21"/>
        </w:rPr>
      </w:pPr>
    </w:p>
    <w:p>
      <w:pPr>
        <w:pStyle w:val="6"/>
        <w:rPr>
          <w:rFonts w:hAnsi="宋体" w:cs="宋体"/>
          <w:color w:val="auto"/>
          <w:szCs w:val="21"/>
        </w:rPr>
      </w:pPr>
    </w:p>
    <w:p>
      <w:pPr>
        <w:rPr>
          <w:rFonts w:hAnsi="宋体" w:cs="宋体"/>
          <w:color w:val="auto"/>
          <w:szCs w:val="21"/>
        </w:rPr>
      </w:pPr>
    </w:p>
    <w:p>
      <w:pPr>
        <w:pStyle w:val="12"/>
        <w:rPr>
          <w:color w:val="auto"/>
        </w:rPr>
      </w:pPr>
    </w:p>
    <w:p>
      <w:pPr>
        <w:pStyle w:val="12"/>
        <w:spacing w:line="360" w:lineRule="exact"/>
        <w:rPr>
          <w:rFonts w:hint="eastAsia" w:hAnsi="宋体" w:cs="宋体"/>
          <w:b/>
          <w:color w:val="auto"/>
          <w:szCs w:val="21"/>
        </w:rPr>
      </w:pPr>
    </w:p>
    <w:p>
      <w:pPr>
        <w:pStyle w:val="12"/>
        <w:spacing w:line="360" w:lineRule="exact"/>
        <w:rPr>
          <w:rFonts w:hAnsi="宋体" w:cs="宋体"/>
          <w:b/>
          <w:color w:val="auto"/>
          <w:szCs w:val="21"/>
        </w:rPr>
      </w:pPr>
      <w:r>
        <w:rPr>
          <w:rFonts w:hint="eastAsia" w:hAnsi="宋体" w:cs="宋体"/>
          <w:b/>
          <w:color w:val="auto"/>
          <w:szCs w:val="21"/>
        </w:rPr>
        <w:t>附件1</w:t>
      </w:r>
      <w:r>
        <w:rPr>
          <w:rFonts w:hint="eastAsia" w:hAnsi="宋体" w:cs="宋体"/>
          <w:b/>
          <w:color w:val="auto"/>
          <w:szCs w:val="21"/>
          <w:lang w:val="en-US" w:eastAsia="zh-CN"/>
        </w:rPr>
        <w:t>1</w:t>
      </w:r>
      <w:r>
        <w:rPr>
          <w:rFonts w:hint="eastAsia" w:hAnsi="宋体" w:cs="宋体"/>
          <w:b/>
          <w:color w:val="auto"/>
          <w:szCs w:val="21"/>
        </w:rPr>
        <w:t>、</w:t>
      </w:r>
    </w:p>
    <w:p>
      <w:pPr>
        <w:spacing w:line="440" w:lineRule="exact"/>
        <w:ind w:left="-2" w:leftChars="-1"/>
        <w:jc w:val="center"/>
        <w:rPr>
          <w:rFonts w:ascii="宋体" w:hAnsi="宋体"/>
          <w:b/>
          <w:color w:val="auto"/>
          <w:sz w:val="30"/>
          <w:szCs w:val="30"/>
        </w:rPr>
      </w:pPr>
      <w:r>
        <w:rPr>
          <w:rFonts w:hint="eastAsia" w:ascii="宋体" w:hAnsi="宋体"/>
          <w:b/>
          <w:color w:val="auto"/>
          <w:sz w:val="30"/>
          <w:szCs w:val="30"/>
        </w:rPr>
        <w:t>投标报名表</w:t>
      </w:r>
    </w:p>
    <w:tbl>
      <w:tblPr>
        <w:tblStyle w:val="22"/>
        <w:tblW w:w="9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3032"/>
        <w:gridCol w:w="6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1</w:t>
            </w:r>
          </w:p>
        </w:tc>
        <w:tc>
          <w:tcPr>
            <w:tcW w:w="30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*投标单位名称</w:t>
            </w:r>
          </w:p>
        </w:tc>
        <w:tc>
          <w:tcPr>
            <w:tcW w:w="607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2</w:t>
            </w:r>
          </w:p>
        </w:tc>
        <w:tc>
          <w:tcPr>
            <w:tcW w:w="30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*投标单位规模</w:t>
            </w:r>
          </w:p>
        </w:tc>
        <w:tc>
          <w:tcPr>
            <w:tcW w:w="607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315" w:firstLineChars="150"/>
              <w:rPr>
                <w:rFonts w:ascii="宋体" w:hAnsi="宋体" w:cs="宋体"/>
                <w:color w:val="auto"/>
                <w:kern w:val="0"/>
                <w:szCs w:val="21"/>
              </w:rPr>
            </w:pPr>
            <w:r>
              <w:rPr>
                <w:rFonts w:hint="eastAsia" w:ascii="宋体" w:hAnsi="宋体" w:cs="宋体"/>
                <w:color w:val="auto"/>
                <w:kern w:val="0"/>
                <w:szCs w:val="21"/>
              </w:rPr>
              <w:t>□大型规模 □中型规模 □小型规模 □微型规模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3</w:t>
            </w:r>
          </w:p>
        </w:tc>
        <w:tc>
          <w:tcPr>
            <w:tcW w:w="30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*法定代表人</w:t>
            </w:r>
          </w:p>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（签字或盖章）</w:t>
            </w:r>
          </w:p>
        </w:tc>
        <w:tc>
          <w:tcPr>
            <w:tcW w:w="607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4</w:t>
            </w:r>
          </w:p>
        </w:tc>
        <w:tc>
          <w:tcPr>
            <w:tcW w:w="30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*委托代理人</w:t>
            </w:r>
          </w:p>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（签字或盖章）</w:t>
            </w:r>
          </w:p>
        </w:tc>
        <w:tc>
          <w:tcPr>
            <w:tcW w:w="607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5</w:t>
            </w:r>
          </w:p>
        </w:tc>
        <w:tc>
          <w:tcPr>
            <w:tcW w:w="30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*联系人/手机</w:t>
            </w:r>
          </w:p>
        </w:tc>
        <w:tc>
          <w:tcPr>
            <w:tcW w:w="607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6</w:t>
            </w:r>
          </w:p>
        </w:tc>
        <w:tc>
          <w:tcPr>
            <w:tcW w:w="30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*电话/传真</w:t>
            </w:r>
          </w:p>
        </w:tc>
        <w:tc>
          <w:tcPr>
            <w:tcW w:w="607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7</w:t>
            </w:r>
          </w:p>
        </w:tc>
        <w:tc>
          <w:tcPr>
            <w:tcW w:w="30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*地址/邮政编码</w:t>
            </w:r>
          </w:p>
        </w:tc>
        <w:tc>
          <w:tcPr>
            <w:tcW w:w="607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8</w:t>
            </w:r>
          </w:p>
        </w:tc>
        <w:tc>
          <w:tcPr>
            <w:tcW w:w="3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*拟投标段</w:t>
            </w:r>
          </w:p>
          <w:p>
            <w:pPr>
              <w:spacing w:line="440" w:lineRule="exact"/>
              <w:jc w:val="center"/>
              <w:rPr>
                <w:rFonts w:ascii="宋体" w:hAnsi="宋体" w:cs="宋体"/>
                <w:color w:val="auto"/>
                <w:kern w:val="0"/>
                <w:szCs w:val="21"/>
              </w:rPr>
            </w:pPr>
            <w:r>
              <w:rPr>
                <w:rFonts w:hint="eastAsia" w:ascii="宋体" w:hAnsi="宋体" w:cs="宋体"/>
                <w:color w:val="auto"/>
                <w:kern w:val="0"/>
                <w:szCs w:val="21"/>
              </w:rPr>
              <w:t>（以包为单位可只填编号）</w:t>
            </w:r>
          </w:p>
        </w:tc>
        <w:tc>
          <w:tcPr>
            <w:tcW w:w="6077" w:type="dxa"/>
            <w:tcBorders>
              <w:top w:val="single" w:color="auto" w:sz="4" w:space="0"/>
              <w:left w:val="single" w:color="auto" w:sz="4" w:space="0"/>
              <w:bottom w:val="single" w:color="auto" w:sz="4" w:space="0"/>
              <w:right w:val="single" w:color="auto" w:sz="4" w:space="0"/>
            </w:tcBorders>
          </w:tcPr>
          <w:p>
            <w:pPr>
              <w:spacing w:line="440" w:lineRule="exact"/>
              <w:ind w:firstLine="105" w:firstLineChars="50"/>
              <w:jc w:val="left"/>
              <w:rPr>
                <w:rFonts w:ascii="宋体" w:hAnsi="宋体" w:cs="宋体"/>
                <w:color w:val="auto"/>
                <w:kern w:val="0"/>
                <w:szCs w:val="21"/>
              </w:rPr>
            </w:pPr>
            <w:r>
              <w:rPr>
                <w:rFonts w:hint="eastAsia" w:ascii="宋体" w:hAnsi="宋体" w:cs="宋体"/>
                <w:color w:val="auto"/>
                <w:kern w:val="0"/>
                <w:szCs w:val="21"/>
              </w:rPr>
              <w:t> </w:t>
            </w:r>
          </w:p>
        </w:tc>
      </w:tr>
    </w:tbl>
    <w:p>
      <w:pPr>
        <w:widowControl/>
        <w:shd w:val="clear" w:color="auto" w:fill="FFFFFF"/>
        <w:snapToGrid w:val="0"/>
        <w:spacing w:line="440" w:lineRule="exact"/>
        <w:ind w:firstLine="420" w:firstLineChars="200"/>
        <w:rPr>
          <w:rFonts w:ascii="宋体" w:hAnsi="宋体" w:cs="宋体"/>
          <w:color w:val="auto"/>
          <w:kern w:val="0"/>
          <w:szCs w:val="21"/>
        </w:rPr>
      </w:pPr>
    </w:p>
    <w:p>
      <w:pPr>
        <w:autoSpaceDE w:val="0"/>
        <w:autoSpaceDN w:val="0"/>
        <w:adjustRightInd w:val="0"/>
        <w:spacing w:line="440" w:lineRule="exact"/>
        <w:rPr>
          <w:rFonts w:ascii="宋体" w:hAnsi="宋体" w:cs="宋体"/>
          <w:color w:val="auto"/>
          <w:kern w:val="0"/>
          <w:szCs w:val="21"/>
        </w:rPr>
      </w:pPr>
      <w:r>
        <w:rPr>
          <w:rFonts w:hint="eastAsia" w:ascii="宋体" w:hAnsi="宋体" w:cs="宋体"/>
          <w:color w:val="auto"/>
          <w:kern w:val="0"/>
          <w:szCs w:val="21"/>
        </w:rPr>
        <w:t>本表内容如有改变，请立即通知招标代理机构，并重新进行登记。</w:t>
      </w:r>
    </w:p>
    <w:p>
      <w:pPr>
        <w:autoSpaceDE w:val="0"/>
        <w:autoSpaceDN w:val="0"/>
        <w:adjustRightInd w:val="0"/>
        <w:spacing w:line="440" w:lineRule="exact"/>
        <w:rPr>
          <w:rFonts w:ascii="宋体" w:hAnsi="宋体"/>
          <w:color w:val="auto"/>
          <w:spacing w:val="10"/>
          <w:kern w:val="0"/>
          <w:szCs w:val="21"/>
        </w:rPr>
      </w:pPr>
      <w:r>
        <w:rPr>
          <w:rFonts w:hint="eastAsia" w:ascii="宋体" w:hAnsi="宋体" w:cs="宋体"/>
          <w:color w:val="auto"/>
          <w:kern w:val="0"/>
          <w:szCs w:val="21"/>
        </w:rPr>
        <w:t>网上报名投送邮箱：</w:t>
      </w:r>
      <w:r>
        <w:rPr>
          <w:rFonts w:hint="eastAsia" w:ascii="宋体" w:hAnsi="宋体"/>
          <w:color w:val="auto"/>
          <w:spacing w:val="10"/>
          <w:kern w:val="0"/>
          <w:szCs w:val="21"/>
        </w:rPr>
        <w:t>15279566111@163.com</w:t>
      </w:r>
    </w:p>
    <w:p>
      <w:pPr>
        <w:autoSpaceDE w:val="0"/>
        <w:autoSpaceDN w:val="0"/>
        <w:adjustRightInd w:val="0"/>
        <w:spacing w:line="440" w:lineRule="exact"/>
        <w:rPr>
          <w:rFonts w:ascii="宋体" w:hAnsi="宋体"/>
          <w:color w:val="auto"/>
          <w:spacing w:val="10"/>
          <w:kern w:val="0"/>
          <w:szCs w:val="21"/>
        </w:rPr>
      </w:pPr>
    </w:p>
    <w:p>
      <w:pPr>
        <w:autoSpaceDE w:val="0"/>
        <w:autoSpaceDN w:val="0"/>
        <w:adjustRightInd w:val="0"/>
        <w:spacing w:line="440" w:lineRule="exact"/>
        <w:rPr>
          <w:rFonts w:ascii="宋体" w:hAnsi="宋体"/>
          <w:color w:val="auto"/>
          <w:spacing w:val="10"/>
          <w:kern w:val="0"/>
          <w:szCs w:val="21"/>
        </w:rPr>
      </w:pPr>
    </w:p>
    <w:p>
      <w:pPr>
        <w:autoSpaceDE w:val="0"/>
        <w:autoSpaceDN w:val="0"/>
        <w:adjustRightInd w:val="0"/>
        <w:spacing w:line="440" w:lineRule="exact"/>
        <w:rPr>
          <w:rFonts w:ascii="宋体" w:hAnsi="宋体"/>
          <w:color w:val="auto"/>
          <w:spacing w:val="10"/>
          <w:kern w:val="0"/>
          <w:szCs w:val="21"/>
        </w:rPr>
      </w:pPr>
    </w:p>
    <w:p>
      <w:pPr>
        <w:autoSpaceDE w:val="0"/>
        <w:autoSpaceDN w:val="0"/>
        <w:adjustRightInd w:val="0"/>
        <w:spacing w:line="440" w:lineRule="exact"/>
        <w:rPr>
          <w:rFonts w:ascii="宋体" w:hAnsi="宋体"/>
          <w:color w:val="auto"/>
          <w:spacing w:val="10"/>
          <w:kern w:val="0"/>
          <w:szCs w:val="21"/>
        </w:rPr>
      </w:pPr>
    </w:p>
    <w:p>
      <w:pPr>
        <w:autoSpaceDE w:val="0"/>
        <w:autoSpaceDN w:val="0"/>
        <w:adjustRightInd w:val="0"/>
        <w:spacing w:line="440" w:lineRule="exact"/>
        <w:rPr>
          <w:rFonts w:ascii="宋体" w:hAnsi="宋体"/>
          <w:color w:val="auto"/>
          <w:spacing w:val="10"/>
          <w:kern w:val="0"/>
          <w:szCs w:val="21"/>
        </w:rPr>
      </w:pPr>
    </w:p>
    <w:p>
      <w:pPr>
        <w:autoSpaceDE w:val="0"/>
        <w:autoSpaceDN w:val="0"/>
        <w:adjustRightInd w:val="0"/>
        <w:spacing w:line="440" w:lineRule="exact"/>
        <w:rPr>
          <w:rFonts w:ascii="宋体" w:hAnsi="宋体"/>
          <w:color w:val="auto"/>
          <w:spacing w:val="10"/>
          <w:kern w:val="0"/>
          <w:szCs w:val="21"/>
        </w:rPr>
      </w:pPr>
    </w:p>
    <w:p>
      <w:pPr>
        <w:autoSpaceDE w:val="0"/>
        <w:autoSpaceDN w:val="0"/>
        <w:adjustRightInd w:val="0"/>
        <w:spacing w:line="440" w:lineRule="exact"/>
        <w:rPr>
          <w:rFonts w:ascii="宋体" w:hAnsi="宋体"/>
          <w:color w:val="auto"/>
          <w:spacing w:val="10"/>
          <w:kern w:val="0"/>
          <w:szCs w:val="21"/>
        </w:rPr>
      </w:pPr>
    </w:p>
    <w:p>
      <w:pPr>
        <w:pStyle w:val="10"/>
        <w:jc w:val="both"/>
        <w:rPr>
          <w:color w:val="auto"/>
        </w:rPr>
      </w:pPr>
    </w:p>
    <w:p>
      <w:pPr>
        <w:autoSpaceDE w:val="0"/>
        <w:autoSpaceDN w:val="0"/>
        <w:adjustRightInd w:val="0"/>
        <w:spacing w:line="440" w:lineRule="exact"/>
        <w:rPr>
          <w:rFonts w:ascii="宋体" w:hAnsi="宋体"/>
          <w:color w:val="auto"/>
          <w:spacing w:val="10"/>
          <w:kern w:val="0"/>
          <w:szCs w:val="21"/>
        </w:rPr>
      </w:pPr>
    </w:p>
    <w:p>
      <w:pPr>
        <w:shd w:val="clear" w:color="auto" w:fill="FFFFFF"/>
        <w:tabs>
          <w:tab w:val="left" w:pos="3580"/>
          <w:tab w:val="left" w:pos="5040"/>
          <w:tab w:val="left" w:pos="8520"/>
        </w:tabs>
        <w:spacing w:line="460" w:lineRule="exact"/>
        <w:ind w:right="-23"/>
        <w:rPr>
          <w:rFonts w:hint="eastAsia"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hint="eastAsia"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hint="eastAsia"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hint="eastAsia"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ascii="宋体" w:hAnsi="宋体" w:cs="宋体"/>
          <w:b/>
          <w:bCs/>
          <w:color w:val="auto"/>
          <w:kern w:val="0"/>
          <w:szCs w:val="21"/>
        </w:rPr>
      </w:pPr>
      <w:r>
        <w:rPr>
          <w:rFonts w:hint="eastAsia" w:ascii="宋体" w:hAnsi="宋体" w:cs="宋体"/>
          <w:b/>
          <w:bCs/>
          <w:color w:val="auto"/>
          <w:kern w:val="0"/>
          <w:szCs w:val="21"/>
        </w:rPr>
        <w:t>附件1</w:t>
      </w:r>
      <w:r>
        <w:rPr>
          <w:rFonts w:hint="eastAsia" w:ascii="宋体" w:hAnsi="宋体" w:cs="宋体"/>
          <w:b/>
          <w:bCs/>
          <w:color w:val="auto"/>
          <w:kern w:val="0"/>
          <w:szCs w:val="21"/>
          <w:lang w:val="en-US" w:eastAsia="zh-CN"/>
        </w:rPr>
        <w:t>2</w:t>
      </w:r>
      <w:r>
        <w:rPr>
          <w:rFonts w:hint="eastAsia" w:ascii="宋体" w:hAnsi="宋体" w:cs="宋体"/>
          <w:b/>
          <w:bCs/>
          <w:color w:val="auto"/>
          <w:kern w:val="0"/>
          <w:szCs w:val="21"/>
        </w:rPr>
        <w:t xml:space="preserve">、  </w:t>
      </w:r>
      <w:r>
        <w:rPr>
          <w:rFonts w:hint="eastAsia" w:ascii="宋体" w:hAnsi="宋体" w:cs="宋体"/>
          <w:b/>
          <w:bCs/>
          <w:color w:val="auto"/>
          <w:kern w:val="0"/>
          <w:szCs w:val="21"/>
          <w:lang w:val="en-US" w:eastAsia="zh-CN"/>
        </w:rPr>
        <w:t xml:space="preserve">                </w:t>
      </w:r>
      <w:r>
        <w:rPr>
          <w:rFonts w:hint="eastAsia" w:ascii="宋体" w:hAnsi="宋体" w:cs="宋体"/>
          <w:b/>
          <w:bCs/>
          <w:color w:val="auto"/>
          <w:kern w:val="0"/>
          <w:sz w:val="30"/>
          <w:szCs w:val="30"/>
          <w:lang w:val="en-US" w:eastAsia="zh-CN"/>
        </w:rPr>
        <w:t xml:space="preserve">      </w:t>
      </w:r>
      <w:r>
        <w:rPr>
          <w:rFonts w:hint="eastAsia" w:ascii="宋体" w:hAnsi="宋体" w:cs="宋体"/>
          <w:b/>
          <w:bCs/>
          <w:color w:val="auto"/>
          <w:kern w:val="0"/>
          <w:sz w:val="30"/>
          <w:szCs w:val="30"/>
        </w:rPr>
        <w:t xml:space="preserve"> 中小企业</w:t>
      </w:r>
      <w:r>
        <w:rPr>
          <w:rFonts w:hint="eastAsia" w:ascii="宋体" w:hAnsi="宋体" w:cs="宋体"/>
          <w:b/>
          <w:bCs/>
          <w:color w:val="auto"/>
          <w:kern w:val="0"/>
          <w:sz w:val="30"/>
          <w:szCs w:val="30"/>
          <w:lang w:eastAsia="zh-CN"/>
        </w:rPr>
        <w:t>声</w:t>
      </w:r>
      <w:r>
        <w:rPr>
          <w:rFonts w:hint="eastAsia" w:ascii="宋体" w:hAnsi="宋体" w:cs="宋体"/>
          <w:b/>
          <w:bCs/>
          <w:color w:val="auto"/>
          <w:kern w:val="0"/>
          <w:sz w:val="30"/>
          <w:szCs w:val="30"/>
        </w:rPr>
        <w:t xml:space="preserve">明函 </w:t>
      </w:r>
    </w:p>
    <w:p>
      <w:pPr>
        <w:shd w:val="clear" w:color="auto" w:fill="FFFFFF"/>
        <w:tabs>
          <w:tab w:val="left" w:pos="3580"/>
          <w:tab w:val="left" w:pos="5040"/>
          <w:tab w:val="left" w:pos="8520"/>
        </w:tabs>
        <w:spacing w:line="460" w:lineRule="exact"/>
        <w:ind w:left="73" w:leftChars="35" w:right="-23" w:firstLine="420" w:firstLineChars="200"/>
        <w:rPr>
          <w:rFonts w:ascii="宋体" w:hAnsi="宋体" w:cs="宋体"/>
          <w:color w:val="auto"/>
          <w:position w:val="-2"/>
          <w:szCs w:val="21"/>
        </w:rPr>
      </w:pPr>
      <w:r>
        <w:rPr>
          <w:rFonts w:hint="eastAsia" w:ascii="宋体" w:hAnsi="宋体" w:cs="宋体"/>
          <w:color w:val="auto"/>
          <w:position w:val="-2"/>
          <w:szCs w:val="21"/>
        </w:rPr>
        <w:t xml:space="preserve">本公司郑重声明，根据《政府采购促进中小企业发展管理办法》(财库〔2020〕46 号)的规定，本公司为 （请填写：中型、小型、微型）企业。即，本公司同时满足以下条件： </w:t>
      </w:r>
    </w:p>
    <w:p>
      <w:pPr>
        <w:shd w:val="clear" w:color="auto" w:fill="FFFFFF"/>
        <w:tabs>
          <w:tab w:val="left" w:pos="3580"/>
          <w:tab w:val="left" w:pos="5040"/>
          <w:tab w:val="left" w:pos="8520"/>
        </w:tabs>
        <w:spacing w:line="460" w:lineRule="exact"/>
        <w:ind w:left="388" w:leftChars="35" w:right="-23" w:hanging="315" w:hangingChars="150"/>
        <w:rPr>
          <w:rFonts w:ascii="宋体" w:hAnsi="宋体" w:cs="宋体"/>
          <w:color w:val="auto"/>
          <w:position w:val="-2"/>
          <w:szCs w:val="21"/>
        </w:rPr>
      </w:pPr>
      <w:r>
        <w:rPr>
          <w:rFonts w:hint="eastAsia" w:ascii="宋体" w:hAnsi="宋体" w:cs="宋体"/>
          <w:color w:val="auto"/>
          <w:position w:val="-2"/>
          <w:szCs w:val="21"/>
        </w:rPr>
        <w:t>1.根据《工业和信息化部、国家统计局、国家发展和改革委员会、财政部关于印发中小企业划型标准规定的通知》（工信部联企业{2011}300 号）规定的划分标准，本公司为 （请填写：中型、小型、微型）企业。</w:t>
      </w:r>
    </w:p>
    <w:p>
      <w:pPr>
        <w:shd w:val="clear" w:color="auto" w:fill="FFFFFF"/>
        <w:tabs>
          <w:tab w:val="left" w:pos="3580"/>
          <w:tab w:val="left" w:pos="5040"/>
          <w:tab w:val="left" w:pos="8520"/>
        </w:tabs>
        <w:spacing w:line="460" w:lineRule="exact"/>
        <w:ind w:left="388" w:leftChars="35" w:right="-23" w:hanging="315" w:hangingChars="150"/>
        <w:rPr>
          <w:rFonts w:ascii="宋体" w:hAnsi="宋体" w:cs="宋体"/>
          <w:color w:val="auto"/>
          <w:position w:val="-2"/>
          <w:szCs w:val="21"/>
        </w:rPr>
      </w:pPr>
      <w:r>
        <w:rPr>
          <w:rFonts w:hint="eastAsia" w:ascii="宋体" w:hAnsi="宋体" w:cs="宋体"/>
          <w:color w:val="auto"/>
          <w:position w:val="-2"/>
          <w:szCs w:val="21"/>
        </w:rPr>
        <w:t xml:space="preserve">2.本公司参加 </w:t>
      </w:r>
      <w:r>
        <w:rPr>
          <w:rFonts w:hint="eastAsia" w:ascii="宋体" w:hAnsi="宋体" w:cs="宋体"/>
          <w:color w:val="auto"/>
          <w:position w:val="-2"/>
          <w:szCs w:val="21"/>
          <w:lang w:val="en-US" w:eastAsia="zh-CN"/>
        </w:rPr>
        <w:t xml:space="preserve"> </w:t>
      </w:r>
      <w:r>
        <w:rPr>
          <w:rFonts w:hint="eastAsia" w:ascii="宋体" w:hAnsi="宋体" w:cs="宋体"/>
          <w:color w:val="auto"/>
          <w:position w:val="-2"/>
          <w:szCs w:val="21"/>
        </w:rPr>
        <w:t xml:space="preserve">单位的 </w:t>
      </w:r>
      <w:r>
        <w:rPr>
          <w:rFonts w:hint="eastAsia" w:ascii="宋体" w:hAnsi="宋体" w:cs="宋体"/>
          <w:color w:val="auto"/>
          <w:position w:val="-2"/>
          <w:szCs w:val="21"/>
          <w:lang w:val="en-US" w:eastAsia="zh-CN"/>
        </w:rPr>
        <w:t xml:space="preserve"> </w:t>
      </w:r>
      <w:r>
        <w:rPr>
          <w:rFonts w:hint="eastAsia" w:ascii="宋体" w:hAnsi="宋体" w:cs="宋体"/>
          <w:color w:val="auto"/>
          <w:position w:val="-2"/>
          <w:szCs w:val="21"/>
        </w:rPr>
        <w:t xml:space="preserve">项目采购活动提供本企业制造的货物，或者提供其他 （请填写：中型、小型、微型）企业制造的货物。本条所称货物不包括使用大型企业注册商标的货物。本公司对上述声明的真实性负责。如有虚假，将依法承担相应责任。 </w:t>
      </w:r>
    </w:p>
    <w:p>
      <w:pPr>
        <w:shd w:val="clear" w:color="auto" w:fill="FFFFFF"/>
        <w:tabs>
          <w:tab w:val="left" w:pos="3580"/>
          <w:tab w:val="left" w:pos="5040"/>
          <w:tab w:val="left" w:pos="8520"/>
        </w:tabs>
        <w:spacing w:line="460" w:lineRule="exact"/>
        <w:ind w:left="388" w:leftChars="35" w:right="-23" w:hanging="315" w:hangingChars="150"/>
        <w:jc w:val="center"/>
        <w:rPr>
          <w:rFonts w:hint="eastAsia" w:ascii="宋体" w:hAnsi="宋体" w:cs="宋体"/>
          <w:color w:val="auto"/>
          <w:position w:val="-2"/>
          <w:szCs w:val="21"/>
        </w:rPr>
      </w:pPr>
      <w:r>
        <w:rPr>
          <w:rFonts w:hint="eastAsia" w:ascii="宋体" w:hAnsi="宋体" w:cs="宋体"/>
          <w:color w:val="auto"/>
          <w:position w:val="-2"/>
          <w:szCs w:val="21"/>
        </w:rPr>
        <w:t xml:space="preserve">企业签章：            日期：             </w:t>
      </w:r>
    </w:p>
    <w:p>
      <w:pPr>
        <w:shd w:val="clear" w:color="auto" w:fill="FFFFFF"/>
        <w:tabs>
          <w:tab w:val="left" w:pos="3580"/>
          <w:tab w:val="left" w:pos="5040"/>
          <w:tab w:val="left" w:pos="8520"/>
        </w:tabs>
        <w:spacing w:line="460" w:lineRule="exact"/>
        <w:ind w:left="388" w:leftChars="35" w:right="-23" w:hanging="315" w:hangingChars="150"/>
        <w:jc w:val="center"/>
        <w:rPr>
          <w:rFonts w:ascii="宋体" w:hAnsi="宋体" w:cs="宋体"/>
          <w:color w:val="auto"/>
          <w:position w:val="-2"/>
          <w:szCs w:val="21"/>
        </w:rPr>
      </w:pPr>
      <w:r>
        <w:rPr>
          <w:rFonts w:hint="eastAsia" w:ascii="宋体" w:hAnsi="宋体" w:cs="宋体"/>
          <w:color w:val="auto"/>
          <w:position w:val="-2"/>
          <w:szCs w:val="21"/>
        </w:rPr>
        <w:t xml:space="preserve"> </w:t>
      </w:r>
      <w:r>
        <w:rPr>
          <w:rFonts w:hint="eastAsia" w:ascii="宋体" w:hAnsi="宋体" w:cs="宋体"/>
          <w:b/>
          <w:bCs/>
          <w:color w:val="auto"/>
          <w:position w:val="-2"/>
          <w:szCs w:val="21"/>
        </w:rPr>
        <w:t xml:space="preserve">（注：不符合小型、微型企业条件的不需提供） </w:t>
      </w:r>
    </w:p>
    <w:p>
      <w:pPr>
        <w:shd w:val="clear" w:color="auto" w:fill="FFFFFF"/>
        <w:tabs>
          <w:tab w:val="left" w:pos="3580"/>
          <w:tab w:val="left" w:pos="5040"/>
          <w:tab w:val="left" w:pos="8520"/>
        </w:tabs>
        <w:spacing w:line="460" w:lineRule="exact"/>
        <w:ind w:right="-23"/>
        <w:rPr>
          <w:rFonts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ascii="宋体" w:hAnsi="宋体" w:cs="宋体"/>
          <w:b/>
          <w:bCs/>
          <w:color w:val="auto"/>
          <w:kern w:val="0"/>
          <w:szCs w:val="21"/>
        </w:rPr>
      </w:pPr>
    </w:p>
    <w:p>
      <w:pPr>
        <w:pStyle w:val="12"/>
        <w:rPr>
          <w:rFonts w:ascii="宋体" w:hAnsi="宋体" w:cs="宋体"/>
          <w:b/>
          <w:bCs/>
          <w:color w:val="auto"/>
          <w:kern w:val="0"/>
          <w:szCs w:val="21"/>
        </w:rPr>
      </w:pPr>
    </w:p>
    <w:p>
      <w:pPr>
        <w:pStyle w:val="6"/>
        <w:rPr>
          <w:rFonts w:ascii="宋体" w:hAnsi="宋体" w:cs="宋体"/>
          <w:b/>
          <w:bCs/>
          <w:color w:val="auto"/>
          <w:kern w:val="0"/>
          <w:szCs w:val="21"/>
        </w:rPr>
      </w:pPr>
    </w:p>
    <w:p>
      <w:pPr>
        <w:rPr>
          <w:rFonts w:ascii="宋体" w:hAnsi="宋体" w:cs="宋体"/>
          <w:b/>
          <w:bCs/>
          <w:color w:val="auto"/>
          <w:kern w:val="0"/>
          <w:szCs w:val="21"/>
        </w:rPr>
      </w:pPr>
    </w:p>
    <w:p>
      <w:pPr>
        <w:pStyle w:val="12"/>
        <w:rPr>
          <w:rFonts w:ascii="宋体" w:hAnsi="宋体" w:cs="宋体"/>
          <w:b/>
          <w:bCs/>
          <w:color w:val="auto"/>
          <w:kern w:val="0"/>
          <w:szCs w:val="21"/>
        </w:rPr>
      </w:pPr>
    </w:p>
    <w:p>
      <w:pPr>
        <w:pStyle w:val="6"/>
        <w:rPr>
          <w:rFonts w:ascii="宋体" w:hAnsi="宋体" w:cs="宋体"/>
          <w:b/>
          <w:bCs/>
          <w:color w:val="auto"/>
          <w:kern w:val="0"/>
          <w:szCs w:val="21"/>
        </w:rPr>
      </w:pPr>
    </w:p>
    <w:p>
      <w:pPr>
        <w:rPr>
          <w:rFonts w:ascii="宋体" w:hAnsi="宋体" w:cs="宋体"/>
          <w:b/>
          <w:bCs/>
          <w:color w:val="auto"/>
          <w:kern w:val="0"/>
          <w:szCs w:val="21"/>
        </w:rPr>
      </w:pPr>
    </w:p>
    <w:p>
      <w:pPr>
        <w:pStyle w:val="12"/>
        <w:rPr>
          <w:rFonts w:ascii="宋体" w:hAnsi="宋体" w:cs="宋体"/>
          <w:b/>
          <w:bCs/>
          <w:color w:val="auto"/>
          <w:kern w:val="0"/>
          <w:szCs w:val="21"/>
        </w:rPr>
      </w:pPr>
    </w:p>
    <w:p>
      <w:pPr>
        <w:pStyle w:val="6"/>
        <w:rPr>
          <w:rFonts w:ascii="宋体" w:hAnsi="宋体" w:cs="宋体"/>
          <w:b/>
          <w:bCs/>
          <w:color w:val="auto"/>
          <w:kern w:val="0"/>
          <w:szCs w:val="21"/>
        </w:rPr>
      </w:pPr>
    </w:p>
    <w:p>
      <w:pPr>
        <w:rPr>
          <w:rFonts w:ascii="宋体" w:hAnsi="宋体" w:cs="宋体"/>
          <w:b/>
          <w:bCs/>
          <w:color w:val="auto"/>
          <w:kern w:val="0"/>
          <w:szCs w:val="21"/>
        </w:rPr>
      </w:pPr>
    </w:p>
    <w:p>
      <w:pPr>
        <w:pStyle w:val="12"/>
        <w:rPr>
          <w:rFonts w:ascii="宋体" w:hAnsi="宋体" w:cs="宋体"/>
          <w:b/>
          <w:bCs/>
          <w:color w:val="auto"/>
          <w:kern w:val="0"/>
          <w:szCs w:val="21"/>
        </w:rPr>
      </w:pPr>
    </w:p>
    <w:p>
      <w:pPr>
        <w:pStyle w:val="6"/>
        <w:rPr>
          <w:color w:val="auto"/>
        </w:rPr>
      </w:pPr>
    </w:p>
    <w:p>
      <w:pPr>
        <w:shd w:val="clear" w:color="auto" w:fill="FFFFFF"/>
        <w:tabs>
          <w:tab w:val="left" w:pos="3580"/>
          <w:tab w:val="left" w:pos="5040"/>
          <w:tab w:val="left" w:pos="8520"/>
        </w:tabs>
        <w:spacing w:line="460" w:lineRule="exact"/>
        <w:ind w:right="-23"/>
        <w:rPr>
          <w:rFonts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hint="eastAsia"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hint="eastAsia"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hint="eastAsia" w:ascii="宋体" w:hAnsi="宋体" w:cs="宋体"/>
          <w:b/>
          <w:bCs/>
          <w:color w:val="auto"/>
          <w:kern w:val="0"/>
          <w:szCs w:val="21"/>
        </w:rPr>
      </w:pPr>
    </w:p>
    <w:p>
      <w:pPr>
        <w:shd w:val="clear" w:color="auto" w:fill="FFFFFF"/>
        <w:tabs>
          <w:tab w:val="left" w:pos="3580"/>
          <w:tab w:val="left" w:pos="5040"/>
          <w:tab w:val="left" w:pos="8520"/>
        </w:tabs>
        <w:spacing w:line="460" w:lineRule="exact"/>
        <w:ind w:right="-23"/>
        <w:rPr>
          <w:rFonts w:ascii="宋体" w:hAnsi="宋体" w:cs="宋体"/>
          <w:b/>
          <w:bCs/>
          <w:color w:val="auto"/>
          <w:kern w:val="0"/>
          <w:sz w:val="30"/>
          <w:szCs w:val="30"/>
        </w:rPr>
      </w:pPr>
      <w:r>
        <w:rPr>
          <w:rFonts w:hint="eastAsia" w:ascii="宋体" w:hAnsi="宋体" w:cs="宋体"/>
          <w:b/>
          <w:bCs/>
          <w:color w:val="auto"/>
          <w:kern w:val="0"/>
          <w:szCs w:val="21"/>
        </w:rPr>
        <w:t>附件1</w:t>
      </w:r>
      <w:r>
        <w:rPr>
          <w:rFonts w:hint="eastAsia" w:ascii="宋体" w:hAnsi="宋体" w:cs="宋体"/>
          <w:b/>
          <w:bCs/>
          <w:color w:val="auto"/>
          <w:kern w:val="0"/>
          <w:szCs w:val="21"/>
          <w:lang w:val="en-US" w:eastAsia="zh-CN"/>
        </w:rPr>
        <w:t>3</w:t>
      </w:r>
      <w:r>
        <w:rPr>
          <w:rFonts w:hint="eastAsia" w:ascii="宋体" w:hAnsi="宋体" w:cs="宋体"/>
          <w:b/>
          <w:bCs/>
          <w:color w:val="auto"/>
          <w:kern w:val="0"/>
          <w:szCs w:val="21"/>
        </w:rPr>
        <w:t>、</w:t>
      </w:r>
      <w:r>
        <w:rPr>
          <w:rFonts w:hint="eastAsia" w:ascii="宋体" w:hAnsi="宋体" w:cs="宋体"/>
          <w:b/>
          <w:bCs/>
          <w:color w:val="auto"/>
          <w:kern w:val="0"/>
          <w:sz w:val="30"/>
          <w:szCs w:val="30"/>
        </w:rPr>
        <w:t>省级以上监狱管理局、戒毒管理局（含新疆生产建设兵团）出具的属于监狱企业证明文件</w:t>
      </w:r>
    </w:p>
    <w:p>
      <w:pPr>
        <w:shd w:val="clear" w:color="auto" w:fill="FFFFFF"/>
        <w:tabs>
          <w:tab w:val="left" w:pos="3580"/>
          <w:tab w:val="left" w:pos="5040"/>
          <w:tab w:val="left" w:pos="8520"/>
        </w:tabs>
        <w:spacing w:line="460" w:lineRule="exact"/>
        <w:ind w:left="73" w:leftChars="35" w:right="-23" w:firstLine="210" w:firstLineChars="100"/>
        <w:rPr>
          <w:rFonts w:hint="eastAsia" w:ascii="宋体" w:hAnsi="宋体" w:cs="宋体"/>
          <w:color w:val="auto"/>
          <w:position w:val="-2"/>
          <w:szCs w:val="21"/>
        </w:rPr>
      </w:pPr>
    </w:p>
    <w:p>
      <w:pPr>
        <w:shd w:val="clear" w:color="auto" w:fill="FFFFFF"/>
        <w:tabs>
          <w:tab w:val="left" w:pos="3580"/>
          <w:tab w:val="left" w:pos="5040"/>
          <w:tab w:val="left" w:pos="8520"/>
        </w:tabs>
        <w:spacing w:line="460" w:lineRule="exact"/>
        <w:ind w:left="73" w:leftChars="35" w:right="-23" w:firstLine="210" w:firstLineChars="100"/>
        <w:rPr>
          <w:rFonts w:ascii="宋体" w:hAnsi="宋体" w:cs="宋体"/>
          <w:color w:val="auto"/>
          <w:position w:val="-2"/>
          <w:szCs w:val="21"/>
        </w:rPr>
      </w:pPr>
      <w:r>
        <w:rPr>
          <w:rFonts w:hint="eastAsia" w:ascii="宋体" w:hAnsi="宋体" w:cs="宋体"/>
          <w:color w:val="auto"/>
          <w:position w:val="-2"/>
          <w:szCs w:val="21"/>
        </w:rPr>
        <w:t xml:space="preserve">注：1、省级以上监狱管理局、戒毒管理局（含新疆生产建设兵团）出具的属于监狱企业证明文件格式由出具单位提供； </w:t>
      </w:r>
    </w:p>
    <w:p>
      <w:pPr>
        <w:shd w:val="clear" w:color="auto" w:fill="FFFFFF"/>
        <w:tabs>
          <w:tab w:val="left" w:pos="3580"/>
          <w:tab w:val="left" w:pos="5040"/>
          <w:tab w:val="left" w:pos="8520"/>
        </w:tabs>
        <w:spacing w:line="460" w:lineRule="exact"/>
        <w:ind w:left="73" w:leftChars="35" w:right="-23" w:firstLine="210" w:firstLineChars="100"/>
        <w:rPr>
          <w:rFonts w:hAnsi="宋体" w:cs="宋体"/>
          <w:color w:val="auto"/>
          <w:szCs w:val="21"/>
        </w:rPr>
      </w:pPr>
      <w:r>
        <w:rPr>
          <w:rFonts w:hint="eastAsia" w:ascii="宋体" w:hAnsi="宋体" w:cs="宋体"/>
          <w:color w:val="auto"/>
          <w:position w:val="-2"/>
          <w:szCs w:val="21"/>
        </w:rPr>
        <w:t xml:space="preserve"> 2、不属于监狱企业的不需提供，符合条件的则提供原件的扫描件。</w:t>
      </w:r>
    </w:p>
    <w:p>
      <w:pPr>
        <w:shd w:val="clear" w:color="auto" w:fill="FFFFFF"/>
        <w:tabs>
          <w:tab w:val="left" w:pos="3580"/>
          <w:tab w:val="left" w:pos="5040"/>
          <w:tab w:val="left" w:pos="8520"/>
        </w:tabs>
        <w:spacing w:line="460" w:lineRule="exact"/>
        <w:ind w:left="388" w:leftChars="35" w:right="-23" w:hanging="315" w:hangingChars="150"/>
        <w:jc w:val="center"/>
        <w:rPr>
          <w:rFonts w:ascii="宋体" w:hAnsi="宋体" w:cs="宋体"/>
          <w:color w:val="auto"/>
          <w:position w:val="-2"/>
          <w:szCs w:val="21"/>
        </w:rPr>
      </w:pPr>
    </w:p>
    <w:p>
      <w:pPr>
        <w:pStyle w:val="12"/>
        <w:rPr>
          <w:rFonts w:ascii="宋体" w:hAnsi="宋体" w:cs="宋体"/>
          <w:color w:val="auto"/>
          <w:position w:val="-2"/>
          <w:szCs w:val="21"/>
        </w:rPr>
      </w:pPr>
    </w:p>
    <w:p>
      <w:pPr>
        <w:shd w:val="clear" w:color="auto" w:fill="FFFFFF"/>
        <w:tabs>
          <w:tab w:val="left" w:pos="3580"/>
          <w:tab w:val="left" w:pos="5040"/>
          <w:tab w:val="left" w:pos="8520"/>
        </w:tabs>
        <w:spacing w:line="460" w:lineRule="exact"/>
        <w:ind w:right="-23"/>
        <w:jc w:val="both"/>
        <w:rPr>
          <w:rFonts w:hint="eastAsia" w:ascii="宋体" w:hAnsi="宋体" w:cs="宋体"/>
          <w:color w:val="auto"/>
          <w:position w:val="-2"/>
          <w:sz w:val="30"/>
          <w:szCs w:val="30"/>
        </w:rPr>
      </w:pPr>
    </w:p>
    <w:p>
      <w:pPr>
        <w:pStyle w:val="12"/>
        <w:rPr>
          <w:rFonts w:hint="eastAsia" w:ascii="宋体" w:hAnsi="宋体" w:cs="宋体"/>
          <w:color w:val="auto"/>
          <w:position w:val="-2"/>
          <w:sz w:val="30"/>
          <w:szCs w:val="30"/>
        </w:rPr>
      </w:pPr>
    </w:p>
    <w:p>
      <w:pPr>
        <w:pStyle w:val="6"/>
        <w:rPr>
          <w:rFonts w:hint="eastAsia"/>
          <w:color w:val="auto"/>
        </w:rPr>
      </w:pPr>
    </w:p>
    <w:p>
      <w:pPr>
        <w:shd w:val="clear" w:color="auto" w:fill="FFFFFF"/>
        <w:tabs>
          <w:tab w:val="left" w:pos="3580"/>
          <w:tab w:val="left" w:pos="5040"/>
          <w:tab w:val="left" w:pos="8520"/>
        </w:tabs>
        <w:spacing w:line="460" w:lineRule="exact"/>
        <w:ind w:left="523" w:leftChars="35" w:right="-23" w:hanging="450" w:hangingChars="150"/>
        <w:jc w:val="center"/>
        <w:rPr>
          <w:rFonts w:hint="eastAsia" w:ascii="宋体" w:hAnsi="宋体" w:cs="宋体"/>
          <w:color w:val="auto"/>
          <w:position w:val="-2"/>
          <w:sz w:val="30"/>
          <w:szCs w:val="30"/>
        </w:rPr>
      </w:pPr>
    </w:p>
    <w:p>
      <w:pPr>
        <w:shd w:val="clear" w:color="auto" w:fill="FFFFFF"/>
        <w:tabs>
          <w:tab w:val="left" w:pos="3580"/>
          <w:tab w:val="left" w:pos="5040"/>
          <w:tab w:val="left" w:pos="8520"/>
        </w:tabs>
        <w:spacing w:line="460" w:lineRule="exact"/>
        <w:ind w:left="389" w:leftChars="35" w:right="-23" w:hanging="316" w:hangingChars="150"/>
        <w:jc w:val="both"/>
        <w:rPr>
          <w:rFonts w:ascii="宋体" w:hAnsi="宋体" w:cs="宋体"/>
          <w:color w:val="auto"/>
          <w:position w:val="-2"/>
          <w:sz w:val="30"/>
          <w:szCs w:val="30"/>
        </w:rPr>
      </w:pPr>
      <w:r>
        <w:rPr>
          <w:rFonts w:hint="eastAsia" w:ascii="宋体" w:hAnsi="宋体" w:cs="宋体"/>
          <w:b/>
          <w:bCs/>
          <w:color w:val="auto"/>
          <w:kern w:val="0"/>
          <w:szCs w:val="21"/>
        </w:rPr>
        <w:t>附件1</w:t>
      </w:r>
      <w:r>
        <w:rPr>
          <w:rFonts w:hint="eastAsia" w:ascii="宋体" w:hAnsi="宋体" w:cs="宋体"/>
          <w:b/>
          <w:bCs/>
          <w:color w:val="auto"/>
          <w:kern w:val="0"/>
          <w:szCs w:val="21"/>
          <w:lang w:val="en-US" w:eastAsia="zh-CN"/>
        </w:rPr>
        <w:t>4</w:t>
      </w:r>
      <w:r>
        <w:rPr>
          <w:rFonts w:hint="eastAsia" w:ascii="宋体" w:hAnsi="宋体" w:cs="宋体"/>
          <w:b/>
          <w:bCs/>
          <w:color w:val="auto"/>
          <w:kern w:val="0"/>
          <w:szCs w:val="21"/>
        </w:rPr>
        <w:t>、</w:t>
      </w:r>
      <w:r>
        <w:rPr>
          <w:rFonts w:hint="eastAsia" w:ascii="宋体" w:hAnsi="宋体" w:cs="宋体"/>
          <w:b/>
          <w:bCs/>
          <w:color w:val="auto"/>
          <w:kern w:val="0"/>
          <w:szCs w:val="21"/>
          <w:lang w:val="en-US" w:eastAsia="zh-CN"/>
        </w:rPr>
        <w:t xml:space="preserve">                      </w:t>
      </w:r>
      <w:r>
        <w:rPr>
          <w:rFonts w:hint="eastAsia" w:ascii="宋体" w:hAnsi="宋体" w:cs="宋体"/>
          <w:b/>
          <w:bCs/>
          <w:color w:val="auto"/>
          <w:position w:val="-2"/>
          <w:sz w:val="30"/>
          <w:szCs w:val="30"/>
        </w:rPr>
        <w:t>残疾人福利性单位声明函</w:t>
      </w:r>
    </w:p>
    <w:p>
      <w:pPr>
        <w:shd w:val="clear" w:color="auto" w:fill="FFFFFF"/>
        <w:tabs>
          <w:tab w:val="left" w:pos="3580"/>
          <w:tab w:val="left" w:pos="5040"/>
          <w:tab w:val="left" w:pos="8520"/>
        </w:tabs>
        <w:spacing w:line="460" w:lineRule="exact"/>
        <w:ind w:right="-23" w:firstLine="420" w:firstLineChars="200"/>
        <w:jc w:val="left"/>
        <w:rPr>
          <w:rFonts w:ascii="宋体" w:hAnsi="宋体" w:cs="宋体"/>
          <w:color w:val="auto"/>
          <w:position w:val="-2"/>
          <w:szCs w:val="21"/>
        </w:rPr>
      </w:pPr>
      <w:r>
        <w:rPr>
          <w:rFonts w:hint="eastAsia" w:ascii="宋体" w:hAnsi="宋体" w:cs="宋体"/>
          <w:color w:val="auto"/>
          <w:position w:val="-2"/>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提供服务），或者提供其他残疾人福利性单位制造的货物（不包括使用非残疾人福利性单位注册商标的货物）。</w:t>
      </w:r>
    </w:p>
    <w:p>
      <w:pPr>
        <w:shd w:val="clear" w:color="auto" w:fill="FFFFFF"/>
        <w:tabs>
          <w:tab w:val="left" w:pos="3580"/>
          <w:tab w:val="left" w:pos="5040"/>
          <w:tab w:val="left" w:pos="8520"/>
        </w:tabs>
        <w:spacing w:line="460" w:lineRule="exact"/>
        <w:ind w:left="388" w:leftChars="35" w:right="-23" w:hanging="315" w:hangingChars="150"/>
        <w:jc w:val="left"/>
        <w:rPr>
          <w:rFonts w:ascii="宋体" w:hAnsi="宋体" w:cs="宋体"/>
          <w:color w:val="auto"/>
          <w:position w:val="-2"/>
          <w:szCs w:val="21"/>
        </w:rPr>
      </w:pPr>
      <w:r>
        <w:rPr>
          <w:rFonts w:hint="eastAsia" w:ascii="宋体" w:hAnsi="宋体" w:cs="宋体"/>
          <w:color w:val="auto"/>
          <w:position w:val="-2"/>
          <w:szCs w:val="21"/>
        </w:rPr>
        <w:t>本单位对上述声明的真实性负责。如有虚假，将依法承担相应责任。</w:t>
      </w:r>
    </w:p>
    <w:p>
      <w:pPr>
        <w:shd w:val="clear" w:color="auto" w:fill="FFFFFF"/>
        <w:tabs>
          <w:tab w:val="left" w:pos="3580"/>
          <w:tab w:val="left" w:pos="5040"/>
          <w:tab w:val="left" w:pos="8520"/>
        </w:tabs>
        <w:spacing w:line="460" w:lineRule="exact"/>
        <w:ind w:left="388" w:leftChars="35" w:right="-23" w:hanging="315" w:hangingChars="150"/>
        <w:jc w:val="left"/>
        <w:rPr>
          <w:rFonts w:ascii="宋体" w:hAnsi="宋体" w:cs="宋体"/>
          <w:color w:val="auto"/>
          <w:position w:val="-2"/>
          <w:szCs w:val="21"/>
        </w:rPr>
      </w:pPr>
    </w:p>
    <w:p>
      <w:pPr>
        <w:shd w:val="clear" w:color="auto" w:fill="FFFFFF"/>
        <w:tabs>
          <w:tab w:val="left" w:pos="3580"/>
          <w:tab w:val="left" w:pos="5040"/>
          <w:tab w:val="left" w:pos="8520"/>
        </w:tabs>
        <w:spacing w:line="460" w:lineRule="exact"/>
        <w:ind w:left="388" w:leftChars="35" w:right="-23" w:hanging="315" w:hangingChars="150"/>
        <w:jc w:val="left"/>
        <w:rPr>
          <w:rFonts w:ascii="宋体" w:hAnsi="宋体" w:cs="宋体"/>
          <w:color w:val="auto"/>
          <w:position w:val="-2"/>
          <w:szCs w:val="21"/>
        </w:rPr>
      </w:pPr>
    </w:p>
    <w:p>
      <w:pPr>
        <w:shd w:val="clear" w:color="auto" w:fill="FFFFFF"/>
        <w:tabs>
          <w:tab w:val="left" w:pos="3580"/>
          <w:tab w:val="left" w:pos="5040"/>
          <w:tab w:val="left" w:pos="8520"/>
        </w:tabs>
        <w:spacing w:line="460" w:lineRule="exact"/>
        <w:ind w:left="388" w:leftChars="35" w:right="-23" w:hanging="315" w:hangingChars="150"/>
        <w:jc w:val="center"/>
        <w:rPr>
          <w:rFonts w:ascii="宋体" w:hAnsi="宋体" w:cs="宋体"/>
          <w:color w:val="auto"/>
          <w:position w:val="-2"/>
          <w:szCs w:val="21"/>
        </w:rPr>
      </w:pPr>
      <w:r>
        <w:rPr>
          <w:rFonts w:hint="eastAsia" w:ascii="宋体" w:hAnsi="宋体" w:cs="宋体"/>
          <w:color w:val="auto"/>
          <w:position w:val="-2"/>
          <w:szCs w:val="21"/>
        </w:rPr>
        <w:t xml:space="preserve">                                                  单位名称（盖章）：</w:t>
      </w:r>
    </w:p>
    <w:p>
      <w:pPr>
        <w:shd w:val="clear" w:color="auto" w:fill="FFFFFF"/>
        <w:tabs>
          <w:tab w:val="left" w:pos="3580"/>
          <w:tab w:val="left" w:pos="5040"/>
          <w:tab w:val="left" w:pos="8520"/>
        </w:tabs>
        <w:spacing w:line="460" w:lineRule="exact"/>
        <w:ind w:right="-23" w:firstLine="420" w:firstLineChars="200"/>
        <w:rPr>
          <w:rFonts w:ascii="宋体" w:hAnsi="宋体" w:cs="宋体"/>
          <w:color w:val="auto"/>
          <w:position w:val="-2"/>
          <w:szCs w:val="21"/>
        </w:rPr>
      </w:pPr>
      <w:r>
        <w:rPr>
          <w:rFonts w:hint="eastAsia" w:ascii="宋体" w:hAnsi="宋体" w:cs="宋体"/>
          <w:color w:val="auto"/>
          <w:position w:val="-2"/>
          <w:szCs w:val="21"/>
        </w:rPr>
        <w:t xml:space="preserve">                                                           日期：</w:t>
      </w:r>
    </w:p>
    <w:p>
      <w:pPr>
        <w:pStyle w:val="10"/>
        <w:rPr>
          <w:rFonts w:ascii="宋体" w:hAnsi="宋体" w:cs="宋体"/>
          <w:color w:val="auto"/>
          <w:position w:val="-2"/>
          <w:szCs w:val="21"/>
        </w:rPr>
      </w:pPr>
    </w:p>
    <w:p>
      <w:pPr>
        <w:pStyle w:val="10"/>
        <w:rPr>
          <w:rFonts w:ascii="宋体" w:hAnsi="宋体" w:cs="宋体"/>
          <w:color w:val="auto"/>
          <w:position w:val="-2"/>
          <w:szCs w:val="21"/>
        </w:rPr>
      </w:pPr>
    </w:p>
    <w:p>
      <w:pPr>
        <w:shd w:val="clear" w:color="auto" w:fill="FFFFFF"/>
        <w:tabs>
          <w:tab w:val="left" w:pos="3580"/>
          <w:tab w:val="left" w:pos="5040"/>
          <w:tab w:val="left" w:pos="8520"/>
        </w:tabs>
        <w:spacing w:line="460" w:lineRule="exact"/>
        <w:ind w:right="-23"/>
        <w:rPr>
          <w:rFonts w:ascii="宋体" w:hAnsi="宋体" w:cs="宋体"/>
          <w:color w:val="auto"/>
          <w:position w:val="-2"/>
          <w:szCs w:val="21"/>
        </w:rPr>
      </w:pPr>
      <w:r>
        <w:rPr>
          <w:rFonts w:hint="eastAsia" w:ascii="宋体" w:hAnsi="宋体" w:cs="宋体"/>
          <w:color w:val="auto"/>
          <w:position w:val="-2"/>
          <w:szCs w:val="21"/>
        </w:rPr>
        <w:t>备注：参加本次招标活动的中小企业应当提供本附件。</w:t>
      </w:r>
    </w:p>
    <w:p>
      <w:pPr>
        <w:rPr>
          <w:color w:val="auto"/>
        </w:rPr>
      </w:pPr>
    </w:p>
    <w:p>
      <w:pPr>
        <w:rPr>
          <w:color w:val="auto"/>
        </w:rPr>
      </w:pPr>
    </w:p>
    <w:p>
      <w:pPr>
        <w:rPr>
          <w:color w:val="auto"/>
        </w:rPr>
      </w:pPr>
    </w:p>
    <w:p>
      <w:pPr>
        <w:rPr>
          <w:color w:val="auto"/>
        </w:rPr>
      </w:pPr>
    </w:p>
    <w:bookmarkEnd w:id="71"/>
    <w:sectPr>
      <w:footerReference r:id="rId10" w:type="first"/>
      <w:footerReference r:id="rId9" w:type="default"/>
      <w:pgSz w:w="11906" w:h="16838"/>
      <w:pgMar w:top="987" w:right="986" w:bottom="822" w:left="1213" w:header="851" w:footer="421" w:gutter="0"/>
      <w:pgNumType w:fmt="decimal"/>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3642"/>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60</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59</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3"/>
      </w:pBdr>
      <w:ind w:right="360"/>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A96D8"/>
    <w:multiLevelType w:val="singleLevel"/>
    <w:tmpl w:val="80BA96D8"/>
    <w:lvl w:ilvl="0" w:tentative="0">
      <w:start w:val="1"/>
      <w:numFmt w:val="decimal"/>
      <w:suff w:val="nothing"/>
      <w:lvlText w:val="（%1）"/>
      <w:lvlJc w:val="left"/>
    </w:lvl>
  </w:abstractNum>
  <w:abstractNum w:abstractNumId="1">
    <w:nsid w:val="9C396D02"/>
    <w:multiLevelType w:val="singleLevel"/>
    <w:tmpl w:val="9C396D02"/>
    <w:lvl w:ilvl="0" w:tentative="0">
      <w:start w:val="1"/>
      <w:numFmt w:val="decimal"/>
      <w:suff w:val="nothing"/>
      <w:lvlText w:val="（%1）"/>
      <w:lvlJc w:val="left"/>
    </w:lvl>
  </w:abstractNum>
  <w:abstractNum w:abstractNumId="2">
    <w:nsid w:val="D657200B"/>
    <w:multiLevelType w:val="singleLevel"/>
    <w:tmpl w:val="D657200B"/>
    <w:lvl w:ilvl="0" w:tentative="0">
      <w:start w:val="4"/>
      <w:numFmt w:val="chineseCounting"/>
      <w:suff w:val="nothing"/>
      <w:lvlText w:val="%1、"/>
      <w:lvlJc w:val="left"/>
      <w:rPr>
        <w:rFonts w:hint="eastAsia"/>
      </w:rPr>
    </w:lvl>
  </w:abstractNum>
  <w:abstractNum w:abstractNumId="3">
    <w:nsid w:val="0282F298"/>
    <w:multiLevelType w:val="singleLevel"/>
    <w:tmpl w:val="0282F298"/>
    <w:lvl w:ilvl="0" w:tentative="0">
      <w:start w:val="3"/>
      <w:numFmt w:val="chineseCounting"/>
      <w:suff w:val="nothing"/>
      <w:lvlText w:val="（%1）"/>
      <w:lvlJc w:val="left"/>
      <w:rPr>
        <w:rFonts w:hint="eastAsia"/>
      </w:rPr>
    </w:lvl>
  </w:abstractNum>
  <w:abstractNum w:abstractNumId="4">
    <w:nsid w:val="1D8C07D4"/>
    <w:multiLevelType w:val="singleLevel"/>
    <w:tmpl w:val="1D8C07D4"/>
    <w:lvl w:ilvl="0" w:tentative="0">
      <w:start w:val="2"/>
      <w:numFmt w:val="decimal"/>
      <w:suff w:val="nothing"/>
      <w:lvlText w:val="%1、"/>
      <w:lvlJc w:val="left"/>
    </w:lvl>
  </w:abstractNum>
  <w:abstractNum w:abstractNumId="5">
    <w:nsid w:val="2C48B6FA"/>
    <w:multiLevelType w:val="singleLevel"/>
    <w:tmpl w:val="2C48B6FA"/>
    <w:lvl w:ilvl="0" w:tentative="0">
      <w:start w:val="1"/>
      <w:numFmt w:val="chineseCounting"/>
      <w:suff w:val="space"/>
      <w:lvlText w:val="第%1章"/>
      <w:lvlJc w:val="left"/>
      <w:rPr>
        <w:rFonts w:hint="eastAsia"/>
      </w:rPr>
    </w:lvl>
  </w:abstractNum>
  <w:abstractNum w:abstractNumId="6">
    <w:nsid w:val="5E941159"/>
    <w:multiLevelType w:val="multilevel"/>
    <w:tmpl w:val="5E941159"/>
    <w:lvl w:ilvl="0" w:tentative="0">
      <w:start w:val="1"/>
      <w:numFmt w:val="japaneseCounting"/>
      <w:lvlText w:val="第%1章"/>
      <w:lvlJc w:val="left"/>
      <w:pPr>
        <w:tabs>
          <w:tab w:val="left" w:pos="1647"/>
        </w:tabs>
        <w:ind w:left="1647" w:hanging="1080"/>
      </w:pPr>
      <w:rPr>
        <w:rFonts w:hint="default"/>
      </w:rPr>
    </w:lvl>
    <w:lvl w:ilvl="1" w:tentative="0">
      <w:start w:val="12"/>
      <w:numFmt w:val="decimal"/>
      <w:lvlText w:val="%2、"/>
      <w:lvlJc w:val="left"/>
      <w:pPr>
        <w:tabs>
          <w:tab w:val="left" w:pos="1407"/>
        </w:tabs>
        <w:ind w:left="1407" w:hanging="420"/>
      </w:pPr>
      <w:rPr>
        <w:rFonts w:hint="default"/>
      </w:r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7">
    <w:nsid w:val="662740C5"/>
    <w:multiLevelType w:val="singleLevel"/>
    <w:tmpl w:val="662740C5"/>
    <w:lvl w:ilvl="0" w:tentative="0">
      <w:start w:val="6"/>
      <w:numFmt w:val="chineseCounting"/>
      <w:suff w:val="nothing"/>
      <w:lvlText w:val="%1、"/>
      <w:lvlJc w:val="left"/>
      <w:rPr>
        <w:rFonts w:hint="eastAsia"/>
      </w:rPr>
    </w:lvl>
  </w:abstractNum>
  <w:num w:numId="1">
    <w:abstractNumId w:val="6"/>
    <w:lvlOverride w:ilvl="0">
      <w:startOverride w:val="1"/>
    </w:lvlOverride>
  </w:num>
  <w:num w:numId="2">
    <w:abstractNumId w:val="5"/>
  </w:num>
  <w:num w:numId="3">
    <w:abstractNumId w:val="2"/>
  </w:num>
  <w:num w:numId="4">
    <w:abstractNumId w:val="7"/>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10352"/>
    <w:rsid w:val="00044366"/>
    <w:rsid w:val="000F339A"/>
    <w:rsid w:val="00125BBE"/>
    <w:rsid w:val="00355190"/>
    <w:rsid w:val="005901AF"/>
    <w:rsid w:val="008A5393"/>
    <w:rsid w:val="00917F57"/>
    <w:rsid w:val="00A33372"/>
    <w:rsid w:val="00A620D8"/>
    <w:rsid w:val="00C4566E"/>
    <w:rsid w:val="00E6566F"/>
    <w:rsid w:val="00E7772C"/>
    <w:rsid w:val="00FA0C62"/>
    <w:rsid w:val="012B6887"/>
    <w:rsid w:val="01731692"/>
    <w:rsid w:val="01960D58"/>
    <w:rsid w:val="027E6D36"/>
    <w:rsid w:val="02A9257A"/>
    <w:rsid w:val="032B6265"/>
    <w:rsid w:val="03A50134"/>
    <w:rsid w:val="03FB1913"/>
    <w:rsid w:val="04030514"/>
    <w:rsid w:val="04243430"/>
    <w:rsid w:val="044F40E5"/>
    <w:rsid w:val="045B3323"/>
    <w:rsid w:val="04A56758"/>
    <w:rsid w:val="04AD3DAA"/>
    <w:rsid w:val="05711DC0"/>
    <w:rsid w:val="05757254"/>
    <w:rsid w:val="05B31F9B"/>
    <w:rsid w:val="064132D4"/>
    <w:rsid w:val="069E5AB7"/>
    <w:rsid w:val="071D3900"/>
    <w:rsid w:val="07350DEE"/>
    <w:rsid w:val="07DD481F"/>
    <w:rsid w:val="080F0E2C"/>
    <w:rsid w:val="08AB0254"/>
    <w:rsid w:val="08CE4FDB"/>
    <w:rsid w:val="092A6ADD"/>
    <w:rsid w:val="09495E91"/>
    <w:rsid w:val="09622202"/>
    <w:rsid w:val="0968489A"/>
    <w:rsid w:val="09D25098"/>
    <w:rsid w:val="09EA2888"/>
    <w:rsid w:val="0A14784C"/>
    <w:rsid w:val="0A5969F4"/>
    <w:rsid w:val="0A875E6C"/>
    <w:rsid w:val="0AB80E38"/>
    <w:rsid w:val="0B0217D4"/>
    <w:rsid w:val="0C0F635D"/>
    <w:rsid w:val="0C433C0E"/>
    <w:rsid w:val="0C9D05A0"/>
    <w:rsid w:val="0CD35E4C"/>
    <w:rsid w:val="0E4801F3"/>
    <w:rsid w:val="0E687C3C"/>
    <w:rsid w:val="0F941448"/>
    <w:rsid w:val="0FFB12A0"/>
    <w:rsid w:val="10327C7C"/>
    <w:rsid w:val="103731A0"/>
    <w:rsid w:val="10545701"/>
    <w:rsid w:val="108D59B3"/>
    <w:rsid w:val="10F921F3"/>
    <w:rsid w:val="11017345"/>
    <w:rsid w:val="11866989"/>
    <w:rsid w:val="11B55236"/>
    <w:rsid w:val="11C53F50"/>
    <w:rsid w:val="12253222"/>
    <w:rsid w:val="12734D9B"/>
    <w:rsid w:val="129F0F22"/>
    <w:rsid w:val="13004F41"/>
    <w:rsid w:val="134A7B52"/>
    <w:rsid w:val="13680AEE"/>
    <w:rsid w:val="139806F7"/>
    <w:rsid w:val="13BD0FDE"/>
    <w:rsid w:val="13C61BD3"/>
    <w:rsid w:val="142E6F30"/>
    <w:rsid w:val="1451192C"/>
    <w:rsid w:val="14FD75A0"/>
    <w:rsid w:val="152D0C7C"/>
    <w:rsid w:val="155837EB"/>
    <w:rsid w:val="158E5CD8"/>
    <w:rsid w:val="15D47216"/>
    <w:rsid w:val="163B0D61"/>
    <w:rsid w:val="16815810"/>
    <w:rsid w:val="169B23B2"/>
    <w:rsid w:val="17013101"/>
    <w:rsid w:val="17B2178B"/>
    <w:rsid w:val="17E67DFA"/>
    <w:rsid w:val="180D394E"/>
    <w:rsid w:val="189A2B78"/>
    <w:rsid w:val="18B14208"/>
    <w:rsid w:val="18BD36A8"/>
    <w:rsid w:val="18C14F6B"/>
    <w:rsid w:val="18E352A3"/>
    <w:rsid w:val="190A7CCD"/>
    <w:rsid w:val="19244BD8"/>
    <w:rsid w:val="19915694"/>
    <w:rsid w:val="19BD4E37"/>
    <w:rsid w:val="19EA22EC"/>
    <w:rsid w:val="1A752162"/>
    <w:rsid w:val="1AC76A06"/>
    <w:rsid w:val="1ADB7838"/>
    <w:rsid w:val="1AEC625E"/>
    <w:rsid w:val="1B33552B"/>
    <w:rsid w:val="1BA06FD4"/>
    <w:rsid w:val="1BC75827"/>
    <w:rsid w:val="1C3B325E"/>
    <w:rsid w:val="1CA94426"/>
    <w:rsid w:val="1CB22BBA"/>
    <w:rsid w:val="1CBC722F"/>
    <w:rsid w:val="1D1242D6"/>
    <w:rsid w:val="1D542755"/>
    <w:rsid w:val="1D5C02DC"/>
    <w:rsid w:val="1D796E66"/>
    <w:rsid w:val="1D945E66"/>
    <w:rsid w:val="1DD868C4"/>
    <w:rsid w:val="1E7972E2"/>
    <w:rsid w:val="1ED73F1A"/>
    <w:rsid w:val="2025262C"/>
    <w:rsid w:val="20380DD7"/>
    <w:rsid w:val="204A57F7"/>
    <w:rsid w:val="206A3619"/>
    <w:rsid w:val="207737FB"/>
    <w:rsid w:val="210135F7"/>
    <w:rsid w:val="21361574"/>
    <w:rsid w:val="213724F0"/>
    <w:rsid w:val="21573947"/>
    <w:rsid w:val="219D071C"/>
    <w:rsid w:val="21C26C55"/>
    <w:rsid w:val="21E9020D"/>
    <w:rsid w:val="222B3CBF"/>
    <w:rsid w:val="22DB1844"/>
    <w:rsid w:val="231958DE"/>
    <w:rsid w:val="2323606D"/>
    <w:rsid w:val="233D673F"/>
    <w:rsid w:val="23E73245"/>
    <w:rsid w:val="246D52FA"/>
    <w:rsid w:val="24D523A8"/>
    <w:rsid w:val="255E7DF8"/>
    <w:rsid w:val="258139CD"/>
    <w:rsid w:val="261E21E0"/>
    <w:rsid w:val="26605321"/>
    <w:rsid w:val="26A25F25"/>
    <w:rsid w:val="27153A3D"/>
    <w:rsid w:val="2734135A"/>
    <w:rsid w:val="27451A82"/>
    <w:rsid w:val="27F56B21"/>
    <w:rsid w:val="287320FF"/>
    <w:rsid w:val="288D1C33"/>
    <w:rsid w:val="29916213"/>
    <w:rsid w:val="299C6E1C"/>
    <w:rsid w:val="2A857A5F"/>
    <w:rsid w:val="2AA404FE"/>
    <w:rsid w:val="2ACC4FCB"/>
    <w:rsid w:val="2B01315D"/>
    <w:rsid w:val="2B2F51EF"/>
    <w:rsid w:val="2BCF08EA"/>
    <w:rsid w:val="2C5F115D"/>
    <w:rsid w:val="2C8E4F08"/>
    <w:rsid w:val="2D0F1479"/>
    <w:rsid w:val="2D103A92"/>
    <w:rsid w:val="2D3104DE"/>
    <w:rsid w:val="2D51039F"/>
    <w:rsid w:val="2D622CD5"/>
    <w:rsid w:val="2D932BC2"/>
    <w:rsid w:val="2DEF598E"/>
    <w:rsid w:val="2DFE5C3F"/>
    <w:rsid w:val="2E1A4691"/>
    <w:rsid w:val="2E30761C"/>
    <w:rsid w:val="2EB655B4"/>
    <w:rsid w:val="2EF01707"/>
    <w:rsid w:val="2EFC291E"/>
    <w:rsid w:val="2F0F134F"/>
    <w:rsid w:val="2F590C40"/>
    <w:rsid w:val="2F897F2F"/>
    <w:rsid w:val="2F9F374E"/>
    <w:rsid w:val="306E2565"/>
    <w:rsid w:val="3105707C"/>
    <w:rsid w:val="310E6E03"/>
    <w:rsid w:val="31C01B39"/>
    <w:rsid w:val="31C361E7"/>
    <w:rsid w:val="32277F14"/>
    <w:rsid w:val="32676A33"/>
    <w:rsid w:val="32A80619"/>
    <w:rsid w:val="32C75C95"/>
    <w:rsid w:val="32DE5219"/>
    <w:rsid w:val="332023A8"/>
    <w:rsid w:val="341E121E"/>
    <w:rsid w:val="349B65BD"/>
    <w:rsid w:val="34EF124D"/>
    <w:rsid w:val="34FB52A7"/>
    <w:rsid w:val="35014300"/>
    <w:rsid w:val="351531B5"/>
    <w:rsid w:val="352F7F08"/>
    <w:rsid w:val="3558508F"/>
    <w:rsid w:val="35CE48BE"/>
    <w:rsid w:val="365C674E"/>
    <w:rsid w:val="365D0A84"/>
    <w:rsid w:val="37685CC5"/>
    <w:rsid w:val="376D0CAF"/>
    <w:rsid w:val="37826208"/>
    <w:rsid w:val="381D34A5"/>
    <w:rsid w:val="39F57E66"/>
    <w:rsid w:val="3BC32EFC"/>
    <w:rsid w:val="3BFE0304"/>
    <w:rsid w:val="3C2A25F8"/>
    <w:rsid w:val="3C5767AB"/>
    <w:rsid w:val="3CAC09A5"/>
    <w:rsid w:val="3E427563"/>
    <w:rsid w:val="3E6C64EA"/>
    <w:rsid w:val="3EC17FA3"/>
    <w:rsid w:val="3EF81AA7"/>
    <w:rsid w:val="3FB86E64"/>
    <w:rsid w:val="3FCB46E0"/>
    <w:rsid w:val="3FCD6CF0"/>
    <w:rsid w:val="40194C96"/>
    <w:rsid w:val="404529F8"/>
    <w:rsid w:val="40C832C5"/>
    <w:rsid w:val="40E91384"/>
    <w:rsid w:val="413129F4"/>
    <w:rsid w:val="415F5DC1"/>
    <w:rsid w:val="4215075D"/>
    <w:rsid w:val="421E11D3"/>
    <w:rsid w:val="42766D87"/>
    <w:rsid w:val="42B17A97"/>
    <w:rsid w:val="42C32FB5"/>
    <w:rsid w:val="42CB47AF"/>
    <w:rsid w:val="43014BB6"/>
    <w:rsid w:val="43463CF0"/>
    <w:rsid w:val="435526F0"/>
    <w:rsid w:val="437B1B6C"/>
    <w:rsid w:val="442B634A"/>
    <w:rsid w:val="4470575D"/>
    <w:rsid w:val="44BC0860"/>
    <w:rsid w:val="44BF0582"/>
    <w:rsid w:val="44EF234E"/>
    <w:rsid w:val="461110F2"/>
    <w:rsid w:val="462C18EB"/>
    <w:rsid w:val="46757822"/>
    <w:rsid w:val="47B77EEE"/>
    <w:rsid w:val="47FB4B17"/>
    <w:rsid w:val="47FB6DD6"/>
    <w:rsid w:val="48852758"/>
    <w:rsid w:val="48C11E23"/>
    <w:rsid w:val="492060E8"/>
    <w:rsid w:val="493C0055"/>
    <w:rsid w:val="49876D81"/>
    <w:rsid w:val="4A1F4127"/>
    <w:rsid w:val="4A961914"/>
    <w:rsid w:val="4ADC5D4B"/>
    <w:rsid w:val="4B42676C"/>
    <w:rsid w:val="4B7F7EBE"/>
    <w:rsid w:val="4B9C41F2"/>
    <w:rsid w:val="4BCD0B20"/>
    <w:rsid w:val="4BD64847"/>
    <w:rsid w:val="4C764C48"/>
    <w:rsid w:val="4C840C19"/>
    <w:rsid w:val="4CA4181F"/>
    <w:rsid w:val="4CEA0823"/>
    <w:rsid w:val="4D00487A"/>
    <w:rsid w:val="4D163516"/>
    <w:rsid w:val="4D2F4FBC"/>
    <w:rsid w:val="4D5A5D22"/>
    <w:rsid w:val="4D983D33"/>
    <w:rsid w:val="4DDA3571"/>
    <w:rsid w:val="4E151596"/>
    <w:rsid w:val="4E7A7184"/>
    <w:rsid w:val="4E8F43CF"/>
    <w:rsid w:val="4EF80C56"/>
    <w:rsid w:val="4F1555F1"/>
    <w:rsid w:val="50A61CF7"/>
    <w:rsid w:val="516A3E30"/>
    <w:rsid w:val="51CB075B"/>
    <w:rsid w:val="53147C89"/>
    <w:rsid w:val="531A79F4"/>
    <w:rsid w:val="531F49EB"/>
    <w:rsid w:val="5362490D"/>
    <w:rsid w:val="53AB3A58"/>
    <w:rsid w:val="53E21D51"/>
    <w:rsid w:val="544D3D18"/>
    <w:rsid w:val="54A87582"/>
    <w:rsid w:val="551D422F"/>
    <w:rsid w:val="5531176F"/>
    <w:rsid w:val="559021D6"/>
    <w:rsid w:val="55F4744C"/>
    <w:rsid w:val="55FB091C"/>
    <w:rsid w:val="5653329F"/>
    <w:rsid w:val="56993B06"/>
    <w:rsid w:val="573D250C"/>
    <w:rsid w:val="573F3FB7"/>
    <w:rsid w:val="589457C0"/>
    <w:rsid w:val="58E330B1"/>
    <w:rsid w:val="594F3C54"/>
    <w:rsid w:val="5971271A"/>
    <w:rsid w:val="597B6233"/>
    <w:rsid w:val="59DE66E6"/>
    <w:rsid w:val="59E966F4"/>
    <w:rsid w:val="5A186B86"/>
    <w:rsid w:val="5AAC61C3"/>
    <w:rsid w:val="5ACD6B95"/>
    <w:rsid w:val="5BDF37E3"/>
    <w:rsid w:val="5C6B5F96"/>
    <w:rsid w:val="5C871B05"/>
    <w:rsid w:val="5C8E61F4"/>
    <w:rsid w:val="5C971C72"/>
    <w:rsid w:val="5CCF0B2B"/>
    <w:rsid w:val="5CF529F4"/>
    <w:rsid w:val="5DAD22AB"/>
    <w:rsid w:val="5EBB34CA"/>
    <w:rsid w:val="5EF51FF2"/>
    <w:rsid w:val="604C06F9"/>
    <w:rsid w:val="605158D0"/>
    <w:rsid w:val="60E159ED"/>
    <w:rsid w:val="61334146"/>
    <w:rsid w:val="616035E2"/>
    <w:rsid w:val="627955A5"/>
    <w:rsid w:val="62DC64E4"/>
    <w:rsid w:val="63111731"/>
    <w:rsid w:val="63410869"/>
    <w:rsid w:val="63433509"/>
    <w:rsid w:val="636B015E"/>
    <w:rsid w:val="63FA7BE6"/>
    <w:rsid w:val="643C7C35"/>
    <w:rsid w:val="64A55D8D"/>
    <w:rsid w:val="655E46B8"/>
    <w:rsid w:val="65610352"/>
    <w:rsid w:val="65756A96"/>
    <w:rsid w:val="65795D1E"/>
    <w:rsid w:val="67100E6B"/>
    <w:rsid w:val="681D4BA7"/>
    <w:rsid w:val="684602AF"/>
    <w:rsid w:val="6869162B"/>
    <w:rsid w:val="686D32FD"/>
    <w:rsid w:val="68862C18"/>
    <w:rsid w:val="68883F40"/>
    <w:rsid w:val="68AA35A0"/>
    <w:rsid w:val="69B9077A"/>
    <w:rsid w:val="6AC80D07"/>
    <w:rsid w:val="6AE55D77"/>
    <w:rsid w:val="6B422485"/>
    <w:rsid w:val="6B603EF6"/>
    <w:rsid w:val="6B85617C"/>
    <w:rsid w:val="6BA143E6"/>
    <w:rsid w:val="6BAC1A3B"/>
    <w:rsid w:val="6BE9702D"/>
    <w:rsid w:val="6C2C38FD"/>
    <w:rsid w:val="6C4B0FF3"/>
    <w:rsid w:val="6C552681"/>
    <w:rsid w:val="6D4D1985"/>
    <w:rsid w:val="6DB04E85"/>
    <w:rsid w:val="6E031F83"/>
    <w:rsid w:val="6E070697"/>
    <w:rsid w:val="6E140B6C"/>
    <w:rsid w:val="6E1C317A"/>
    <w:rsid w:val="6EB31E27"/>
    <w:rsid w:val="6EE47797"/>
    <w:rsid w:val="6F311A18"/>
    <w:rsid w:val="6F3D5629"/>
    <w:rsid w:val="6F5455AB"/>
    <w:rsid w:val="6F6B5C74"/>
    <w:rsid w:val="702D18B6"/>
    <w:rsid w:val="708E0F73"/>
    <w:rsid w:val="71554A13"/>
    <w:rsid w:val="71673B6E"/>
    <w:rsid w:val="71AC0940"/>
    <w:rsid w:val="72015931"/>
    <w:rsid w:val="72AA7439"/>
    <w:rsid w:val="72BE7CF4"/>
    <w:rsid w:val="73C058E5"/>
    <w:rsid w:val="73E145BF"/>
    <w:rsid w:val="73E85B7D"/>
    <w:rsid w:val="74143527"/>
    <w:rsid w:val="74596F1C"/>
    <w:rsid w:val="746733DE"/>
    <w:rsid w:val="74CC0FE8"/>
    <w:rsid w:val="758C798F"/>
    <w:rsid w:val="75914CF4"/>
    <w:rsid w:val="75C51642"/>
    <w:rsid w:val="7716079A"/>
    <w:rsid w:val="773412F1"/>
    <w:rsid w:val="773E24C4"/>
    <w:rsid w:val="77E13DD2"/>
    <w:rsid w:val="780942E7"/>
    <w:rsid w:val="78417502"/>
    <w:rsid w:val="78492E3A"/>
    <w:rsid w:val="78506519"/>
    <w:rsid w:val="78680125"/>
    <w:rsid w:val="786D221E"/>
    <w:rsid w:val="787055DD"/>
    <w:rsid w:val="792C2576"/>
    <w:rsid w:val="794D071B"/>
    <w:rsid w:val="79892516"/>
    <w:rsid w:val="79E32D42"/>
    <w:rsid w:val="7A254A89"/>
    <w:rsid w:val="7AED7455"/>
    <w:rsid w:val="7B3F58FE"/>
    <w:rsid w:val="7B6E520D"/>
    <w:rsid w:val="7C2F0B3B"/>
    <w:rsid w:val="7C5D6A8C"/>
    <w:rsid w:val="7C8124DC"/>
    <w:rsid w:val="7C934187"/>
    <w:rsid w:val="7D3D253A"/>
    <w:rsid w:val="7D680B8A"/>
    <w:rsid w:val="7DC174DC"/>
    <w:rsid w:val="7E045F46"/>
    <w:rsid w:val="7EB904A3"/>
    <w:rsid w:val="7F062792"/>
    <w:rsid w:val="7F181448"/>
    <w:rsid w:val="7F1B4AAA"/>
    <w:rsid w:val="7FCB01A7"/>
    <w:rsid w:val="7FE8743E"/>
    <w:rsid w:val="7FFF1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spacing w:line="420" w:lineRule="exact"/>
      <w:jc w:val="center"/>
      <w:outlineLvl w:val="0"/>
    </w:pPr>
    <w:rPr>
      <w:rFonts w:ascii="仿宋_GB2312" w:hAnsi="宋体" w:eastAsia="仿宋_GB2312"/>
      <w:sz w:val="28"/>
    </w:rPr>
  </w:style>
  <w:style w:type="paragraph" w:styleId="4">
    <w:name w:val="heading 2"/>
    <w:basedOn w:val="1"/>
    <w:next w:val="1"/>
    <w:unhideWhenUsed/>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18">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customStyle="1" w:styleId="2">
    <w:name w:val="BodyText1I2"/>
    <w:basedOn w:val="1"/>
    <w:qFormat/>
    <w:uiPriority w:val="0"/>
    <w:pPr>
      <w:spacing w:line="360" w:lineRule="auto"/>
      <w:ind w:firstLine="480" w:firstLineChars="200"/>
      <w:jc w:val="left"/>
    </w:pPr>
    <w:rPr>
      <w:rFonts w:ascii="Times New Roman" w:hAnsi="Times New Roman" w:eastAsia="仿宋"/>
      <w:kern w:val="0"/>
      <w:sz w:val="28"/>
    </w:rPr>
  </w:style>
  <w:style w:type="paragraph" w:styleId="7">
    <w:name w:val="annotation subject"/>
    <w:basedOn w:val="8"/>
    <w:next w:val="8"/>
    <w:link w:val="32"/>
    <w:qFormat/>
    <w:uiPriority w:val="0"/>
    <w:rPr>
      <w:b/>
      <w:bCs/>
    </w:rPr>
  </w:style>
  <w:style w:type="paragraph" w:styleId="8">
    <w:name w:val="annotation text"/>
    <w:basedOn w:val="1"/>
    <w:link w:val="31"/>
    <w:qFormat/>
    <w:uiPriority w:val="0"/>
    <w:pPr>
      <w:jc w:val="left"/>
    </w:pPr>
  </w:style>
  <w:style w:type="paragraph" w:styleId="9">
    <w:name w:val="Normal Indent"/>
    <w:basedOn w:val="1"/>
    <w:qFormat/>
    <w:uiPriority w:val="0"/>
    <w:pPr>
      <w:ind w:firstLine="420"/>
    </w:pPr>
    <w:rPr>
      <w:szCs w:val="20"/>
    </w:rPr>
  </w:style>
  <w:style w:type="paragraph" w:styleId="10">
    <w:name w:val="Body Text"/>
    <w:basedOn w:val="1"/>
    <w:next w:val="11"/>
    <w:qFormat/>
    <w:uiPriority w:val="0"/>
    <w:pPr>
      <w:jc w:val="center"/>
    </w:pPr>
    <w:rPr>
      <w:rFonts w:eastAsia="黑体"/>
      <w:sz w:val="48"/>
    </w:rPr>
  </w:style>
  <w:style w:type="paragraph" w:styleId="11">
    <w:name w:val="toc 2"/>
    <w:basedOn w:val="1"/>
    <w:next w:val="1"/>
    <w:qFormat/>
    <w:uiPriority w:val="0"/>
    <w:pPr>
      <w:ind w:left="200" w:leftChars="200"/>
    </w:pPr>
  </w:style>
  <w:style w:type="paragraph" w:styleId="12">
    <w:name w:val="Plain Text"/>
    <w:basedOn w:val="1"/>
    <w:next w:val="6"/>
    <w:qFormat/>
    <w:uiPriority w:val="0"/>
    <w:rPr>
      <w:rFonts w:ascii="宋体" w:hAnsi="Courier New"/>
      <w:szCs w:val="20"/>
    </w:rPr>
  </w:style>
  <w:style w:type="paragraph" w:styleId="13">
    <w:name w:val="Balloon Text"/>
    <w:basedOn w:val="1"/>
    <w:link w:val="33"/>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Body Text Indent 3"/>
    <w:basedOn w:val="1"/>
    <w:qFormat/>
    <w:uiPriority w:val="0"/>
    <w:pPr>
      <w:spacing w:after="120"/>
      <w:ind w:left="420" w:leftChars="200"/>
    </w:pPr>
    <w:rPr>
      <w:sz w:val="16"/>
      <w:szCs w:val="16"/>
    </w:rPr>
  </w:style>
  <w:style w:type="paragraph" w:styleId="17">
    <w:name w:val="Normal (Web)"/>
    <w:basedOn w:val="1"/>
    <w:qFormat/>
    <w:uiPriority w:val="0"/>
    <w:pPr>
      <w:widowControl/>
      <w:spacing w:before="100" w:beforeAutospacing="1" w:after="100" w:afterAutospacing="1"/>
      <w:jc w:val="left"/>
    </w:pPr>
    <w:rPr>
      <w:rFonts w:ascii="宋体" w:hAnsi="宋体"/>
      <w:kern w:val="0"/>
      <w:sz w:val="24"/>
    </w:rPr>
  </w:style>
  <w:style w:type="character" w:styleId="19">
    <w:name w:val="Strong"/>
    <w:qFormat/>
    <w:uiPriority w:val="0"/>
    <w:rPr>
      <w:b/>
      <w:bCs/>
      <w:szCs w:val="20"/>
    </w:rPr>
  </w:style>
  <w:style w:type="character" w:styleId="20">
    <w:name w:val="Hyperlink"/>
    <w:basedOn w:val="18"/>
    <w:qFormat/>
    <w:uiPriority w:val="0"/>
    <w:rPr>
      <w:color w:val="0000FF"/>
      <w:u w:val="single"/>
    </w:rPr>
  </w:style>
  <w:style w:type="character" w:styleId="21">
    <w:name w:val="annotation reference"/>
    <w:basedOn w:val="18"/>
    <w:qFormat/>
    <w:uiPriority w:val="0"/>
    <w:rPr>
      <w:sz w:val="21"/>
      <w:szCs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4">
    <w:name w:val="样式1"/>
    <w:basedOn w:val="3"/>
    <w:qFormat/>
    <w:uiPriority w:val="0"/>
    <w:pPr>
      <w:keepLines/>
      <w:spacing w:before="240" w:after="240" w:line="440" w:lineRule="exact"/>
    </w:pPr>
    <w:rPr>
      <w:rFonts w:ascii="微软雅黑" w:hAnsi="微软雅黑" w:eastAsia="宋体"/>
      <w:b/>
      <w:bCs/>
      <w:kern w:val="44"/>
      <w:sz w:val="36"/>
      <w:szCs w:val="28"/>
    </w:rPr>
  </w:style>
  <w:style w:type="paragraph" w:customStyle="1" w:styleId="25">
    <w:name w:val="样式2"/>
    <w:basedOn w:val="4"/>
    <w:qFormat/>
    <w:uiPriority w:val="0"/>
    <w:pPr>
      <w:spacing w:before="240" w:beforeLines="100" w:after="240" w:afterLines="100" w:line="480" w:lineRule="exact"/>
      <w:jc w:val="center"/>
    </w:pPr>
    <w:rPr>
      <w:rFonts w:ascii="Cambria" w:hAnsi="Cambria" w:eastAsia="楷体_GB2312"/>
    </w:rPr>
  </w:style>
  <w:style w:type="paragraph" w:customStyle="1" w:styleId="26">
    <w:name w:val="纯文本1"/>
    <w:basedOn w:val="1"/>
    <w:qFormat/>
    <w:uiPriority w:val="0"/>
    <w:pPr>
      <w:adjustRightInd w:val="0"/>
      <w:textAlignment w:val="baseline"/>
    </w:pPr>
    <w:rPr>
      <w:rFonts w:ascii="宋体" w:hAnsi="Courier New" w:eastAsia="楷体_GB2312"/>
      <w:sz w:val="28"/>
      <w:szCs w:val="20"/>
    </w:rPr>
  </w:style>
  <w:style w:type="paragraph" w:customStyle="1" w:styleId="27">
    <w:name w:val="纯文本2"/>
    <w:basedOn w:val="1"/>
    <w:qFormat/>
    <w:uiPriority w:val="0"/>
    <w:pPr>
      <w:adjustRightInd w:val="0"/>
      <w:textAlignment w:val="baseline"/>
    </w:pPr>
    <w:rPr>
      <w:rFonts w:ascii="宋体" w:hAnsi="Courier New" w:eastAsia="楷体_GB2312"/>
      <w:sz w:val="28"/>
      <w:szCs w:val="20"/>
    </w:rPr>
  </w:style>
  <w:style w:type="character" w:customStyle="1" w:styleId="28">
    <w:name w:val="font51"/>
    <w:basedOn w:val="18"/>
    <w:qFormat/>
    <w:uiPriority w:val="0"/>
    <w:rPr>
      <w:rFonts w:hint="eastAsia" w:ascii="宋体" w:hAnsi="宋体" w:eastAsia="宋体" w:cs="宋体"/>
      <w:color w:val="000000"/>
      <w:sz w:val="24"/>
      <w:szCs w:val="24"/>
      <w:u w:val="none"/>
    </w:rPr>
  </w:style>
  <w:style w:type="character" w:customStyle="1" w:styleId="29">
    <w:name w:val="font01"/>
    <w:basedOn w:val="18"/>
    <w:qFormat/>
    <w:uiPriority w:val="0"/>
    <w:rPr>
      <w:rFonts w:hint="eastAsia" w:ascii="宋体" w:hAnsi="宋体" w:eastAsia="宋体" w:cs="宋体"/>
      <w:color w:val="000000"/>
      <w:sz w:val="22"/>
      <w:szCs w:val="22"/>
      <w:u w:val="none"/>
    </w:rPr>
  </w:style>
  <w:style w:type="character" w:customStyle="1" w:styleId="30">
    <w:name w:val="font31"/>
    <w:basedOn w:val="18"/>
    <w:qFormat/>
    <w:uiPriority w:val="0"/>
    <w:rPr>
      <w:rFonts w:hint="eastAsia" w:ascii="宋体" w:hAnsi="宋体" w:eastAsia="宋体" w:cs="宋体"/>
      <w:color w:val="000000"/>
      <w:sz w:val="24"/>
      <w:szCs w:val="24"/>
      <w:u w:val="none"/>
    </w:rPr>
  </w:style>
  <w:style w:type="character" w:customStyle="1" w:styleId="31">
    <w:name w:val="批注文字 Char"/>
    <w:basedOn w:val="18"/>
    <w:link w:val="8"/>
    <w:qFormat/>
    <w:uiPriority w:val="0"/>
    <w:rPr>
      <w:rFonts w:asciiTheme="minorHAnsi" w:hAnsiTheme="minorHAnsi" w:eastAsiaTheme="minorEastAsia" w:cstheme="minorBidi"/>
      <w:kern w:val="2"/>
      <w:sz w:val="21"/>
      <w:szCs w:val="24"/>
    </w:rPr>
  </w:style>
  <w:style w:type="character" w:customStyle="1" w:styleId="32">
    <w:name w:val="批注主题 Char"/>
    <w:basedOn w:val="31"/>
    <w:link w:val="7"/>
    <w:qFormat/>
    <w:uiPriority w:val="0"/>
    <w:rPr>
      <w:rFonts w:asciiTheme="minorHAnsi" w:hAnsiTheme="minorHAnsi" w:eastAsiaTheme="minorEastAsia" w:cstheme="minorBidi"/>
      <w:b/>
      <w:bCs/>
      <w:kern w:val="2"/>
      <w:sz w:val="21"/>
      <w:szCs w:val="24"/>
    </w:rPr>
  </w:style>
  <w:style w:type="character" w:customStyle="1" w:styleId="33">
    <w:name w:val="批注框文本 Char"/>
    <w:basedOn w:val="18"/>
    <w:link w:val="13"/>
    <w:qFormat/>
    <w:uiPriority w:val="0"/>
    <w:rPr>
      <w:rFonts w:asciiTheme="minorHAnsi" w:hAnsiTheme="minorHAnsi" w:eastAsiaTheme="minorEastAsia" w:cstheme="minorBidi"/>
      <w:kern w:val="2"/>
      <w:sz w:val="18"/>
      <w:szCs w:val="18"/>
    </w:rPr>
  </w:style>
  <w:style w:type="paragraph" w:customStyle="1" w:styleId="34">
    <w:name w:val="List Paragraph"/>
    <w:basedOn w:val="1"/>
    <w:unhideWhenUsed/>
    <w:qFormat/>
    <w:uiPriority w:val="99"/>
    <w:pPr>
      <w:ind w:firstLine="420" w:firstLineChars="200"/>
    </w:pPr>
  </w:style>
  <w:style w:type="character" w:customStyle="1" w:styleId="35">
    <w:name w:val="font11"/>
    <w:basedOn w:val="1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D49C8D-C4BC-4328-BB05-966A65CF791E}">
  <ds:schemaRefs/>
</ds:datastoreItem>
</file>

<file path=docProps/app.xml><?xml version="1.0" encoding="utf-8"?>
<Properties xmlns="http://schemas.openxmlformats.org/officeDocument/2006/extended-properties" xmlns:vt="http://schemas.openxmlformats.org/officeDocument/2006/docPropsVTypes">
  <Template>Normal</Template>
  <Company>GZBANK</Company>
  <Pages>52</Pages>
  <Words>4595</Words>
  <Characters>26197</Characters>
  <Lines>218</Lines>
  <Paragraphs>61</Paragraphs>
  <TotalTime>0</TotalTime>
  <ScaleCrop>false</ScaleCrop>
  <LinksUpToDate>false</LinksUpToDate>
  <CharactersWithSpaces>30731</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2020-06-29T08:20:00Z</dcterms:created>
  <dc:creator>舒海群</dc:creator>
  <cp:lastModifiedBy>李剑</cp:lastModifiedBy>
  <cp:lastPrinted>2020-10-21T09:27:00Z</cp:lastPrinted>
  <dcterms:modified xsi:type="dcterms:W3CDTF">2021-04-02T08:44:22Z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