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b/>
          <w:bCs/>
          <w:color w:val="000000" w:themeColor="text1"/>
          <w:sz w:val="44"/>
          <w:highlight w:val="none"/>
          <w14:textFill>
            <w14:solidFill>
              <w14:schemeClr w14:val="tx1"/>
            </w14:solidFill>
          </w14:textFill>
        </w:rPr>
        <w:drawing>
          <wp:anchor distT="0" distB="0" distL="114300" distR="114300" simplePos="0" relativeHeight="251658240" behindDoc="1" locked="0" layoutInCell="1" allowOverlap="1">
            <wp:simplePos x="0" y="0"/>
            <wp:positionH relativeFrom="column">
              <wp:posOffset>-31115</wp:posOffset>
            </wp:positionH>
            <wp:positionV relativeFrom="paragraph">
              <wp:posOffset>238760</wp:posOffset>
            </wp:positionV>
            <wp:extent cx="1485900" cy="423545"/>
            <wp:effectExtent l="0" t="0" r="0" b="14605"/>
            <wp:wrapNone/>
            <wp:docPr id="1" name="图片 4" descr="赣州银行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赣州银行徽标"/>
                    <pic:cNvPicPr>
                      <a:picLocks noChangeAspect="1"/>
                    </pic:cNvPicPr>
                  </pic:nvPicPr>
                  <pic:blipFill>
                    <a:blip r:embed="rId6"/>
                    <a:stretch>
                      <a:fillRect/>
                    </a:stretch>
                  </pic:blipFill>
                  <pic:spPr>
                    <a:xfrm>
                      <a:off x="0" y="0"/>
                      <a:ext cx="1485900" cy="423545"/>
                    </a:xfrm>
                    <a:prstGeom prst="rect">
                      <a:avLst/>
                    </a:prstGeom>
                    <a:noFill/>
                    <a:ln w="9525">
                      <a:noFill/>
                    </a:ln>
                  </pic:spPr>
                </pic:pic>
              </a:graphicData>
            </a:graphic>
          </wp:anchor>
        </w:drawing>
      </w:r>
    </w:p>
    <w:p>
      <w:pPr>
        <w:widowControl/>
        <w:spacing w:line="360" w:lineRule="auto"/>
        <w:rPr>
          <w:rFonts w:ascii="宋体" w:hAnsi="宋体" w:cs="宋体"/>
          <w:color w:val="000000" w:themeColor="text1"/>
          <w:kern w:val="0"/>
          <w:sz w:val="52"/>
          <w:szCs w:val="52"/>
          <w:highlight w:val="none"/>
          <w14:textFill>
            <w14:solidFill>
              <w14:schemeClr w14:val="tx1"/>
            </w14:solidFill>
          </w14:textFill>
        </w:rPr>
      </w:pPr>
    </w:p>
    <w:p>
      <w:pPr>
        <w:widowControl/>
        <w:spacing w:line="360" w:lineRule="auto"/>
        <w:jc w:val="center"/>
        <w:rPr>
          <w:rFonts w:hint="eastAsia"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52"/>
          <w:szCs w:val="52"/>
          <w:highlight w:val="none"/>
          <w14:textFill>
            <w14:solidFill>
              <w14:schemeClr w14:val="tx1"/>
            </w14:solidFill>
          </w14:textFill>
        </w:rPr>
        <w:t>赣州银行存取款一体机（CRS）选型</w:t>
      </w:r>
    </w:p>
    <w:p>
      <w:pPr>
        <w:widowControl/>
        <w:spacing w:line="360" w:lineRule="auto"/>
        <w:jc w:val="center"/>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52"/>
          <w:szCs w:val="52"/>
          <w:highlight w:val="none"/>
          <w14:textFill>
            <w14:solidFill>
              <w14:schemeClr w14:val="tx1"/>
            </w14:solidFill>
          </w14:textFill>
        </w:rPr>
        <w:t>采购项目</w:t>
      </w:r>
    </w:p>
    <w:p>
      <w:pPr>
        <w:widowControl/>
        <w:spacing w:line="360" w:lineRule="auto"/>
        <w:jc w:val="center"/>
        <w:rPr>
          <w:rFonts w:ascii="宋体" w:hAnsi="宋体" w:cs="宋体"/>
          <w:color w:val="000000" w:themeColor="text1"/>
          <w:kern w:val="0"/>
          <w:sz w:val="52"/>
          <w:szCs w:val="52"/>
          <w:highlight w:val="none"/>
          <w14:textFill>
            <w14:solidFill>
              <w14:schemeClr w14:val="tx1"/>
            </w14:solidFill>
          </w14:textFill>
        </w:rPr>
      </w:pPr>
    </w:p>
    <w:p>
      <w:pPr>
        <w:widowControl/>
        <w:spacing w:line="360" w:lineRule="auto"/>
        <w:jc w:val="center"/>
        <w:rPr>
          <w:rFonts w:ascii="宋体" w:hAnsi="宋体" w:cs="宋体"/>
          <w:color w:val="000000" w:themeColor="text1"/>
          <w:kern w:val="0"/>
          <w:sz w:val="52"/>
          <w:szCs w:val="52"/>
          <w:highlight w:val="none"/>
          <w14:textFill>
            <w14:solidFill>
              <w14:schemeClr w14:val="tx1"/>
            </w14:solidFill>
          </w14:textFill>
        </w:rPr>
      </w:pPr>
    </w:p>
    <w:p>
      <w:pPr>
        <w:widowControl/>
        <w:spacing w:line="360" w:lineRule="auto"/>
        <w:jc w:val="center"/>
        <w:rPr>
          <w:rFonts w:ascii="宋体" w:hAnsi="宋体" w:cs="宋体"/>
          <w:color w:val="000000" w:themeColor="text1"/>
          <w:kern w:val="0"/>
          <w:sz w:val="52"/>
          <w:szCs w:val="52"/>
          <w:highlight w:val="none"/>
          <w14:textFill>
            <w14:solidFill>
              <w14:schemeClr w14:val="tx1"/>
            </w14:solidFill>
          </w14:textFill>
        </w:rPr>
      </w:pPr>
      <w:r>
        <w:rPr>
          <w:rFonts w:ascii="宋体" w:hAnsi="宋体" w:cs="宋体"/>
          <w:color w:val="000000" w:themeColor="text1"/>
          <w:kern w:val="0"/>
          <w:sz w:val="52"/>
          <w:szCs w:val="52"/>
          <w:highlight w:val="none"/>
          <w14:textFill>
            <w14:solidFill>
              <w14:schemeClr w14:val="tx1"/>
            </w14:solidFill>
          </w14:textFill>
        </w:rPr>
        <w:t>招</w:t>
      </w:r>
    </w:p>
    <w:p>
      <w:pPr>
        <w:widowControl/>
        <w:spacing w:line="360" w:lineRule="auto"/>
        <w:jc w:val="center"/>
        <w:rPr>
          <w:rFonts w:ascii="宋体" w:hAnsi="宋体" w:cs="宋体"/>
          <w:color w:val="000000" w:themeColor="text1"/>
          <w:kern w:val="0"/>
          <w:sz w:val="52"/>
          <w:szCs w:val="52"/>
          <w:highlight w:val="none"/>
          <w14:textFill>
            <w14:solidFill>
              <w14:schemeClr w14:val="tx1"/>
            </w14:solidFill>
          </w14:textFill>
        </w:rPr>
      </w:pPr>
      <w:r>
        <w:rPr>
          <w:rFonts w:ascii="宋体" w:hAnsi="宋体" w:cs="宋体"/>
          <w:color w:val="000000" w:themeColor="text1"/>
          <w:kern w:val="0"/>
          <w:sz w:val="52"/>
          <w:szCs w:val="52"/>
          <w:highlight w:val="none"/>
          <w14:textFill>
            <w14:solidFill>
              <w14:schemeClr w14:val="tx1"/>
            </w14:solidFill>
          </w14:textFill>
        </w:rPr>
        <w:t>标</w:t>
      </w:r>
    </w:p>
    <w:p>
      <w:pPr>
        <w:widowControl/>
        <w:spacing w:line="360" w:lineRule="auto"/>
        <w:jc w:val="center"/>
        <w:rPr>
          <w:rFonts w:ascii="宋体" w:hAnsi="宋体" w:cs="宋体"/>
          <w:color w:val="000000" w:themeColor="text1"/>
          <w:kern w:val="0"/>
          <w:sz w:val="52"/>
          <w:szCs w:val="52"/>
          <w:highlight w:val="none"/>
          <w14:textFill>
            <w14:solidFill>
              <w14:schemeClr w14:val="tx1"/>
            </w14:solidFill>
          </w14:textFill>
        </w:rPr>
      </w:pPr>
      <w:r>
        <w:rPr>
          <w:rFonts w:ascii="宋体" w:hAnsi="宋体" w:cs="宋体"/>
          <w:color w:val="000000" w:themeColor="text1"/>
          <w:kern w:val="0"/>
          <w:sz w:val="52"/>
          <w:szCs w:val="52"/>
          <w:highlight w:val="none"/>
          <w14:textFill>
            <w14:solidFill>
              <w14:schemeClr w14:val="tx1"/>
            </w14:solidFill>
          </w14:textFill>
        </w:rPr>
        <w:t>文</w:t>
      </w:r>
    </w:p>
    <w:p>
      <w:pPr>
        <w:widowControl/>
        <w:spacing w:line="360" w:lineRule="auto"/>
        <w:jc w:val="center"/>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52"/>
          <w:szCs w:val="52"/>
          <w:highlight w:val="none"/>
          <w14:textFill>
            <w14:solidFill>
              <w14:schemeClr w14:val="tx1"/>
            </w14:solidFill>
          </w14:textFill>
        </w:rPr>
        <w:t>件</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项目名称：</w:t>
      </w:r>
      <w:r>
        <w:rPr>
          <w:rFonts w:hint="eastAsia" w:ascii="宋体" w:hAnsi="宋体" w:cs="宋体"/>
          <w:color w:val="000000" w:themeColor="text1"/>
          <w:kern w:val="0"/>
          <w:sz w:val="27"/>
          <w:szCs w:val="27"/>
          <w:highlight w:val="none"/>
          <w14:textFill>
            <w14:solidFill>
              <w14:schemeClr w14:val="tx1"/>
            </w14:solidFill>
          </w14:textFill>
        </w:rPr>
        <w:t>赣州银行存取款一体机选型采购项目</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项目编号：GZYH2020</w:t>
      </w:r>
      <w:r>
        <w:rPr>
          <w:rFonts w:hint="eastAsia" w:ascii="宋体" w:hAnsi="宋体" w:cs="宋体"/>
          <w:bCs/>
          <w:color w:val="000000" w:themeColor="text1"/>
          <w:kern w:val="0"/>
          <w:sz w:val="27"/>
          <w:szCs w:val="27"/>
          <w:highlight w:val="none"/>
          <w:lang w:val="en-US" w:eastAsia="zh-CN"/>
          <w14:textFill>
            <w14:solidFill>
              <w14:schemeClr w14:val="tx1"/>
            </w14:solidFill>
          </w14:textFill>
        </w:rPr>
        <w:t>048</w:t>
      </w:r>
    </w:p>
    <w:p>
      <w:pPr>
        <w:widowControl/>
        <w:spacing w:line="360" w:lineRule="auto"/>
        <w:jc w:val="center"/>
        <w:rPr>
          <w:rFonts w:ascii="宋体" w:hAnsi="宋体" w:cs="宋体"/>
          <w:color w:val="000000" w:themeColor="text1"/>
          <w:kern w:val="0"/>
          <w:sz w:val="27"/>
          <w:szCs w:val="27"/>
          <w:highlight w:val="none"/>
          <w14:textFill>
            <w14:solidFill>
              <w14:schemeClr w14:val="tx1"/>
            </w14:solidFill>
          </w14:textFill>
        </w:rPr>
      </w:pPr>
    </w:p>
    <w:p>
      <w:pPr>
        <w:widowControl/>
        <w:spacing w:line="360" w:lineRule="auto"/>
        <w:jc w:val="center"/>
        <w:rPr>
          <w:rFonts w:ascii="宋体" w:hAnsi="宋体"/>
          <w:color w:val="000000" w:themeColor="text1"/>
          <w:sz w:val="36"/>
          <w:szCs w:val="36"/>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二0二</w:t>
      </w:r>
      <w:r>
        <w:rPr>
          <w:rFonts w:hint="eastAsia" w:ascii="宋体" w:hAnsi="宋体" w:cs="宋体"/>
          <w:color w:val="000000" w:themeColor="text1"/>
          <w:kern w:val="0"/>
          <w:sz w:val="27"/>
          <w:szCs w:val="27"/>
          <w:highlight w:val="none"/>
          <w:lang w:eastAsia="zh-CN"/>
          <w14:textFill>
            <w14:solidFill>
              <w14:schemeClr w14:val="tx1"/>
            </w14:solidFill>
          </w14:textFill>
        </w:rPr>
        <w:t>一</w:t>
      </w:r>
      <w:r>
        <w:rPr>
          <w:rFonts w:ascii="宋体" w:hAnsi="宋体" w:cs="宋体"/>
          <w:color w:val="000000" w:themeColor="text1"/>
          <w:kern w:val="0"/>
          <w:sz w:val="27"/>
          <w:szCs w:val="27"/>
          <w:highlight w:val="none"/>
          <w14:textFill>
            <w14:solidFill>
              <w14:schemeClr w14:val="tx1"/>
            </w14:solidFill>
          </w14:textFill>
        </w:rPr>
        <w:t>年</w:t>
      </w:r>
      <w:r>
        <w:rPr>
          <w:rFonts w:hint="eastAsia" w:ascii="宋体" w:hAnsi="宋体" w:cs="宋体"/>
          <w:color w:val="000000" w:themeColor="text1"/>
          <w:kern w:val="0"/>
          <w:sz w:val="27"/>
          <w:szCs w:val="27"/>
          <w:highlight w:val="none"/>
          <w:lang w:eastAsia="zh-CN"/>
          <w14:textFill>
            <w14:solidFill>
              <w14:schemeClr w14:val="tx1"/>
            </w14:solidFill>
          </w14:textFill>
        </w:rPr>
        <w:t>一</w:t>
      </w:r>
      <w:r>
        <w:rPr>
          <w:rFonts w:ascii="宋体" w:hAnsi="宋体" w:cs="宋体"/>
          <w:color w:val="000000" w:themeColor="text1"/>
          <w:kern w:val="0"/>
          <w:sz w:val="27"/>
          <w:szCs w:val="27"/>
          <w:highlight w:val="none"/>
          <w14:textFill>
            <w14:solidFill>
              <w14:schemeClr w14:val="tx1"/>
            </w14:solidFill>
          </w14:textFill>
        </w:rPr>
        <w:t>月</w:t>
      </w:r>
    </w:p>
    <w:p>
      <w:pPr>
        <w:spacing w:line="360" w:lineRule="auto"/>
        <w:jc w:val="center"/>
        <w:rPr>
          <w:rFonts w:hint="eastAsia" w:ascii="宋体" w:hAnsi="宋体"/>
          <w:color w:val="000000" w:themeColor="text1"/>
          <w:sz w:val="36"/>
          <w:szCs w:val="36"/>
          <w:highlight w:val="none"/>
          <w14:textFill>
            <w14:solidFill>
              <w14:schemeClr w14:val="tx1"/>
            </w14:solidFill>
          </w14:textFill>
        </w:rPr>
      </w:pPr>
    </w:p>
    <w:p>
      <w:pPr>
        <w:spacing w:line="360" w:lineRule="auto"/>
        <w:jc w:val="center"/>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目    录</w:t>
      </w:r>
    </w:p>
    <w:p>
      <w:pPr>
        <w:pStyle w:val="1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"1-2"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_Toc3150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第一章  招 标 文 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_Toc3150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_Toc4483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一、招 标 邀 请</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_Toc4483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_Toc22437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二、投 标 供 应 商 须 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_Toc22437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_Toc27760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（一）总  则</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_Toc27760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_Toc32554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（二）招 标 文 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_Toc32554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_Toc32669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（三）投 标 文 件 的 编 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_Toc32669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_Toc4241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（四）投 标 文 件 的 递 交</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_Toc4241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_Toc12863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（五）开 标 与 评 标</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_Toc12863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_Toc27970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（六）授予合同</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_Toc27970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_Toc17156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三、采购项目需求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_Toc17156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_Toc14481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存取款一体机</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_Toc14481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_Toc4571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四、合同条款</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_Toc4571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_Toc15577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五、合 同 （格 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_Toc15577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_Toc10558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第二章  附件（投标文件格式）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_Toc10558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_Toc9768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1．投标函</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_Toc9768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_Toc2700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kern w:val="0"/>
          <w:sz w:val="24"/>
          <w:szCs w:val="24"/>
          <w:highlight w:val="none"/>
          <w14:textFill>
            <w14:solidFill>
              <w14:schemeClr w14:val="tx1"/>
            </w14:solidFill>
          </w14:textFill>
        </w:rPr>
        <w:t>2.关于无重大违法记录书面声明函（格式）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_Toc2700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_Toc10149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 投标报价一览表（格式）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_Toc10149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_Toc7799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 技术规格响应/偏离表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_Toc7799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_Toc2268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5.商务条款响应/偏离表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_Toc2268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_Toc29071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6.技术文件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_Toc29071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_Toc17028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7.法定代表人授权书（格式）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_Toc17028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_Toc26220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8.投标供应商关于资格的声明函（格式）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_Toc26220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_Toc20108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9.服务、质量保证及售后服务承诺书</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_Toc20108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_Toc4629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10.交纳投标保证金的银行凭证（格式）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_Toc4629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8"/>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right="0" w:rightChars="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_Toc11628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11.投标文件资料清单（格式）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_Toc11628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keepNext w:val="0"/>
        <w:keepLines w:val="0"/>
        <w:pageBreakBefore w:val="0"/>
        <w:widowControl w:val="0"/>
        <w:tabs>
          <w:tab w:val="left" w:pos="7080"/>
        </w:tabs>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宋体" w:hAnsi="宋体"/>
          <w:color w:val="000000" w:themeColor="text1"/>
          <w:szCs w:val="36"/>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tabs>
          <w:tab w:val="left" w:pos="7080"/>
        </w:tabs>
        <w:snapToGrid w:val="0"/>
        <w:rPr>
          <w:rFonts w:ascii="宋体" w:hAnsi="宋体"/>
          <w:color w:val="000000" w:themeColor="text1"/>
          <w:szCs w:val="36"/>
          <w:highlight w:val="none"/>
          <w14:textFill>
            <w14:solidFill>
              <w14:schemeClr w14:val="tx1"/>
            </w14:solidFill>
          </w14:textFill>
        </w:rPr>
      </w:pPr>
    </w:p>
    <w:p>
      <w:pPr>
        <w:tabs>
          <w:tab w:val="left" w:pos="7080"/>
        </w:tabs>
        <w:snapToGrid w:val="0"/>
        <w:rPr>
          <w:rFonts w:ascii="宋体" w:hAnsi="宋体"/>
          <w:color w:val="000000" w:themeColor="text1"/>
          <w:szCs w:val="36"/>
          <w:highlight w:val="none"/>
          <w14:textFill>
            <w14:solidFill>
              <w14:schemeClr w14:val="tx1"/>
            </w14:solidFill>
          </w14:textFill>
        </w:rPr>
      </w:pPr>
    </w:p>
    <w:p>
      <w:pPr>
        <w:tabs>
          <w:tab w:val="left" w:pos="7080"/>
        </w:tabs>
        <w:snapToGrid w:val="0"/>
        <w:rPr>
          <w:rFonts w:ascii="宋体" w:hAnsi="宋体"/>
          <w:color w:val="000000" w:themeColor="text1"/>
          <w:szCs w:val="36"/>
          <w:highlight w:val="none"/>
          <w14:textFill>
            <w14:solidFill>
              <w14:schemeClr w14:val="tx1"/>
            </w14:solidFill>
          </w14:textFill>
        </w:rPr>
      </w:pPr>
    </w:p>
    <w:p>
      <w:pPr>
        <w:tabs>
          <w:tab w:val="left" w:pos="7080"/>
        </w:tabs>
        <w:snapToGrid w:val="0"/>
        <w:rPr>
          <w:rFonts w:ascii="宋体" w:hAnsi="宋体"/>
          <w:color w:val="000000" w:themeColor="text1"/>
          <w:szCs w:val="36"/>
          <w:highlight w:val="none"/>
          <w14:textFill>
            <w14:solidFill>
              <w14:schemeClr w14:val="tx1"/>
            </w14:solidFill>
          </w14:textFill>
        </w:rPr>
      </w:pPr>
    </w:p>
    <w:p>
      <w:pPr>
        <w:pStyle w:val="3"/>
        <w:jc w:val="center"/>
        <w:rPr>
          <w:color w:val="000000" w:themeColor="text1"/>
          <w:highlight w:val="none"/>
          <w14:textFill>
            <w14:solidFill>
              <w14:schemeClr w14:val="tx1"/>
            </w14:solidFill>
          </w14:textFill>
        </w:rPr>
      </w:pPr>
      <w:bookmarkStart w:id="0" w:name="_Toc423337550"/>
      <w:bookmarkStart w:id="1" w:name="_Toc21688"/>
      <w:bookmarkStart w:id="2" w:name="_Toc3150"/>
      <w:r>
        <w:rPr>
          <w:rFonts w:hint="eastAsia"/>
          <w:color w:val="000000" w:themeColor="text1"/>
          <w:kern w:val="0"/>
          <w:highlight w:val="none"/>
          <w14:textFill>
            <w14:solidFill>
              <w14:schemeClr w14:val="tx1"/>
            </w14:solidFill>
          </w14:textFill>
        </w:rPr>
        <w:t>第一章  招 标 文 件</w:t>
      </w:r>
      <w:bookmarkEnd w:id="0"/>
      <w:bookmarkEnd w:id="1"/>
      <w:bookmarkEnd w:id="2"/>
    </w:p>
    <w:p>
      <w:pPr>
        <w:pStyle w:val="2"/>
        <w:rPr>
          <w:color w:val="000000" w:themeColor="text1"/>
          <w:kern w:val="0"/>
          <w:sz w:val="28"/>
          <w:highlight w:val="none"/>
          <w14:textFill>
            <w14:solidFill>
              <w14:schemeClr w14:val="tx1"/>
            </w14:solidFill>
          </w14:textFill>
        </w:rPr>
      </w:pPr>
      <w:bookmarkStart w:id="3" w:name="_Hlt519045778"/>
      <w:bookmarkEnd w:id="3"/>
      <w:bookmarkStart w:id="4" w:name="_Hlt509650027"/>
      <w:bookmarkEnd w:id="4"/>
      <w:bookmarkStart w:id="5" w:name="_Toc10640"/>
      <w:bookmarkStart w:id="6" w:name="_Toc423337551"/>
      <w:bookmarkStart w:id="7" w:name="_Toc4483"/>
      <w:r>
        <w:rPr>
          <w:rFonts w:hint="eastAsia"/>
          <w:color w:val="000000" w:themeColor="text1"/>
          <w:kern w:val="0"/>
          <w:highlight w:val="none"/>
          <w14:textFill>
            <w14:solidFill>
              <w14:schemeClr w14:val="tx1"/>
            </w14:solidFill>
          </w14:textFill>
        </w:rPr>
        <w:t>一、招 标 邀 请</w:t>
      </w:r>
      <w:bookmarkEnd w:id="5"/>
      <w:bookmarkEnd w:id="6"/>
      <w:bookmarkEnd w:id="7"/>
    </w:p>
    <w:p>
      <w:pPr>
        <w:widowControl/>
        <w:spacing w:line="360" w:lineRule="auto"/>
        <w:ind w:firstLine="540" w:firstLineChars="20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因采购人需要，对赣州银行存取款一体机（CRS）选型采购项目进行公开招标，现欢迎国内符合资格条件的投标供应商前来参加投标。</w:t>
      </w:r>
    </w:p>
    <w:p>
      <w:pPr>
        <w:widowControl/>
        <w:numPr>
          <w:ilvl w:val="0"/>
          <w:numId w:val="2"/>
        </w:numPr>
        <w:spacing w:line="360" w:lineRule="auto"/>
        <w:jc w:val="left"/>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项目编号：GZYH</w:t>
      </w:r>
      <w:r>
        <w:rPr>
          <w:rFonts w:hint="eastAsia" w:ascii="宋体" w:hAnsi="宋体" w:cs="宋体"/>
          <w:bCs/>
          <w:color w:val="000000" w:themeColor="text1"/>
          <w:kern w:val="0"/>
          <w:sz w:val="27"/>
          <w:szCs w:val="27"/>
          <w:highlight w:val="none"/>
          <w:lang w:val="en-US" w:eastAsia="zh-CN"/>
          <w14:textFill>
            <w14:solidFill>
              <w14:schemeClr w14:val="tx1"/>
            </w14:solidFill>
          </w14:textFill>
        </w:rPr>
        <w:t>2020048</w:t>
      </w:r>
    </w:p>
    <w:p>
      <w:pPr>
        <w:widowControl/>
        <w:spacing w:line="360" w:lineRule="auto"/>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（二）</w:t>
      </w:r>
      <w:r>
        <w:rPr>
          <w:rFonts w:hint="eastAsia" w:ascii="宋体" w:hAnsi="宋体"/>
          <w:color w:val="000000" w:themeColor="text1"/>
          <w:sz w:val="27"/>
          <w:szCs w:val="27"/>
          <w:highlight w:val="none"/>
          <w:lang w:eastAsia="zh-CN"/>
          <w14:textFill>
            <w14:solidFill>
              <w14:schemeClr w14:val="tx1"/>
            </w14:solidFill>
          </w14:textFill>
        </w:rPr>
        <w:t>采购方</w:t>
      </w:r>
      <w:r>
        <w:rPr>
          <w:rFonts w:hint="eastAsia" w:ascii="宋体" w:hAnsi="宋体"/>
          <w:color w:val="000000" w:themeColor="text1"/>
          <w:sz w:val="27"/>
          <w:szCs w:val="27"/>
          <w:highlight w:val="none"/>
          <w14:textFill>
            <w14:solidFill>
              <w14:schemeClr w14:val="tx1"/>
            </w14:solidFill>
          </w14:textFill>
        </w:rPr>
        <w:t>式</w:t>
      </w:r>
      <w:bookmarkStart w:id="8" w:name="OLE_LINK1"/>
      <w:r>
        <w:rPr>
          <w:rFonts w:hint="eastAsia" w:ascii="宋体" w:hAnsi="宋体"/>
          <w:color w:val="000000" w:themeColor="text1"/>
          <w:sz w:val="27"/>
          <w:szCs w:val="27"/>
          <w:highlight w:val="none"/>
          <w14:textFill>
            <w14:solidFill>
              <w14:schemeClr w14:val="tx1"/>
            </w14:solidFill>
          </w14:textFill>
        </w:rPr>
        <w:t>：</w:t>
      </w:r>
      <w:bookmarkEnd w:id="8"/>
      <w:r>
        <w:rPr>
          <w:rFonts w:hint="eastAsia" w:ascii="宋体" w:hAnsi="宋体"/>
          <w:color w:val="000000" w:themeColor="text1"/>
          <w:sz w:val="27"/>
          <w:szCs w:val="27"/>
          <w:highlight w:val="none"/>
          <w14:textFill>
            <w14:solidFill>
              <w14:schemeClr w14:val="tx1"/>
            </w14:solidFill>
          </w14:textFill>
        </w:rPr>
        <w:t>公开招标</w:t>
      </w:r>
    </w:p>
    <w:p>
      <w:pPr>
        <w:widowControl/>
        <w:spacing w:line="360" w:lineRule="auto"/>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（三）招标内容：</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本次招标将确定入围供应商</w:t>
      </w:r>
      <w:r>
        <w:rPr>
          <w:rFonts w:hint="eastAsia" w:asciiTheme="minorEastAsia" w:hAnsiTheme="minorEastAsia" w:eastAsiaTheme="minorEastAsia" w:cstheme="minorEastAsia"/>
          <w:color w:val="000000" w:themeColor="text1"/>
          <w:sz w:val="27"/>
          <w:szCs w:val="27"/>
          <w:highlight w:val="none"/>
          <w:lang w:val="en-US" w:eastAsia="zh-CN"/>
          <w14:textFill>
            <w14:solidFill>
              <w14:schemeClr w14:val="tx1"/>
            </w14:solidFill>
          </w14:textFill>
        </w:rPr>
        <w:t>2家</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入</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围</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有效期</w:t>
      </w:r>
      <w:r>
        <w:rPr>
          <w:rFonts w:hint="eastAsia" w:asciiTheme="minorEastAsia" w:hAnsiTheme="minorEastAsia" w:eastAsiaTheme="minorEastAsia" w:cstheme="minorEastAsia"/>
          <w:color w:val="000000" w:themeColor="text1"/>
          <w:sz w:val="27"/>
          <w:szCs w:val="27"/>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入围后由赣州银行</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自主选择入围供应商供货</w:t>
      </w:r>
    </w:p>
    <w:tbl>
      <w:tblPr>
        <w:tblStyle w:val="28"/>
        <w:tblW w:w="9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258"/>
        <w:gridCol w:w="939"/>
        <w:gridCol w:w="1913"/>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8"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名称</w:t>
            </w:r>
          </w:p>
        </w:tc>
        <w:tc>
          <w:tcPr>
            <w:tcW w:w="1258"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数量</w:t>
            </w:r>
          </w:p>
        </w:tc>
        <w:tc>
          <w:tcPr>
            <w:tcW w:w="939"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单位</w:t>
            </w:r>
          </w:p>
        </w:tc>
        <w:tc>
          <w:tcPr>
            <w:tcW w:w="1913"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预算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含税</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w:t>
            </w:r>
          </w:p>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（万元）</w:t>
            </w:r>
          </w:p>
        </w:tc>
        <w:tc>
          <w:tcPr>
            <w:tcW w:w="3358"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58"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存取款一体机</w:t>
            </w:r>
          </w:p>
        </w:tc>
        <w:tc>
          <w:tcPr>
            <w:tcW w:w="1258"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939" w:type="dxa"/>
            <w:vAlign w:val="center"/>
          </w:tcPr>
          <w:p>
            <w:pPr>
              <w:spacing w:line="400" w:lineRule="exact"/>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台</w:t>
            </w:r>
          </w:p>
        </w:tc>
        <w:tc>
          <w:tcPr>
            <w:tcW w:w="1913"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p>
        </w:tc>
        <w:tc>
          <w:tcPr>
            <w:tcW w:w="3358" w:type="dxa"/>
            <w:vAlign w:val="center"/>
          </w:tcPr>
          <w:p>
            <w:pPr>
              <w:spacing w:line="400" w:lineRule="exact"/>
              <w:jc w:val="center"/>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详见招标文件第三章采购需求及相关要求</w:t>
            </w:r>
          </w:p>
        </w:tc>
      </w:tr>
    </w:tbl>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left"/>
        <w:textAlignment w:val="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（四）投标方式</w:t>
      </w:r>
      <w:r>
        <w:rPr>
          <w:rFonts w:hint="eastAsia" w:ascii="宋体" w:hAnsi="宋体" w:cs="宋体"/>
          <w:color w:val="000000" w:themeColor="text1"/>
          <w:kern w:val="0"/>
          <w:sz w:val="27"/>
          <w:szCs w:val="27"/>
          <w:highlight w:val="none"/>
          <w14:textFill>
            <w14:solidFill>
              <w14:schemeClr w14:val="tx1"/>
            </w14:solidFill>
          </w14:textFill>
        </w:rPr>
        <w:t>：本项目不接受联合体投标。投标报价为一次性不得更改的最终报价，每种货物或服务只允许一个报价，任何有选择的报价都将被拒绝。</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left"/>
        <w:textAlignment w:val="auto"/>
        <w:rPr>
          <w:rFonts w:ascii="仿宋_GB2312" w:hAnsi="宋体" w:eastAsia="仿宋_GB2312" w:cs="宋体"/>
          <w:color w:val="000000" w:themeColor="text1"/>
          <w:kern w:val="0"/>
          <w:sz w:val="28"/>
          <w:szCs w:val="28"/>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（五）投标人资格要求</w:t>
      </w:r>
      <w:r>
        <w:rPr>
          <w:rFonts w:hint="eastAsia" w:ascii="宋体" w:hAnsi="宋体" w:cs="宋体"/>
          <w:color w:val="000000" w:themeColor="text1"/>
          <w:kern w:val="0"/>
          <w:sz w:val="27"/>
          <w:szCs w:val="27"/>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540" w:firstLineChars="200"/>
        <w:jc w:val="left"/>
        <w:textAlignment w:val="auto"/>
        <w:rPr>
          <w:rFonts w:ascii="宋体" w:hAnsi="宋体"/>
          <w:bCs/>
          <w:color w:val="000000" w:themeColor="text1"/>
          <w:sz w:val="27"/>
          <w:szCs w:val="27"/>
          <w:highlight w:val="none"/>
          <w14:textFill>
            <w14:solidFill>
              <w14:schemeClr w14:val="tx1"/>
            </w14:solidFill>
          </w14:textFill>
        </w:rPr>
      </w:pPr>
      <w:r>
        <w:rPr>
          <w:rFonts w:hint="eastAsia" w:ascii="宋体" w:hAnsi="宋体"/>
          <w:bCs/>
          <w:color w:val="000000" w:themeColor="text1"/>
          <w:sz w:val="27"/>
          <w:szCs w:val="27"/>
          <w:highlight w:val="none"/>
          <w14:textFill>
            <w14:solidFill>
              <w14:schemeClr w14:val="tx1"/>
            </w14:solidFill>
          </w14:textFill>
        </w:rPr>
        <w:t>1、投标人须是在中华人民共和国境内依照《中华人民共和国公司法》注册的、具备独立法人资格、有能力为本项目提供相关产品及服务的企业；</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540" w:firstLineChars="200"/>
        <w:jc w:val="left"/>
        <w:textAlignment w:val="auto"/>
        <w:rPr>
          <w:rFonts w:hint="eastAsia" w:ascii="宋体" w:hAnsi="宋体"/>
          <w:bCs/>
          <w:color w:val="000000" w:themeColor="text1"/>
          <w:sz w:val="27"/>
          <w:szCs w:val="27"/>
          <w:highlight w:val="none"/>
          <w14:textFill>
            <w14:solidFill>
              <w14:schemeClr w14:val="tx1"/>
            </w14:solidFill>
          </w14:textFill>
        </w:rPr>
      </w:pPr>
      <w:r>
        <w:rPr>
          <w:rFonts w:hint="eastAsia" w:ascii="宋体" w:hAnsi="宋体"/>
          <w:bCs/>
          <w:color w:val="000000" w:themeColor="text1"/>
          <w:sz w:val="27"/>
          <w:szCs w:val="27"/>
          <w:highlight w:val="none"/>
          <w14:textFill>
            <w14:solidFill>
              <w14:schemeClr w14:val="tx1"/>
            </w14:solidFill>
          </w14:textFill>
        </w:rPr>
        <w:t>2、</w:t>
      </w:r>
      <w:r>
        <w:rPr>
          <w:rFonts w:hint="eastAsia" w:ascii="宋体" w:hAnsi="宋体"/>
          <w:bCs/>
          <w:color w:val="000000" w:themeColor="text1"/>
          <w:sz w:val="27"/>
          <w:szCs w:val="27"/>
          <w:highlight w:val="none"/>
          <w:lang w:eastAsia="zh-CN"/>
          <w14:textFill>
            <w14:solidFill>
              <w14:schemeClr w14:val="tx1"/>
            </w14:solidFill>
          </w14:textFill>
        </w:rPr>
        <w:t>具有良好的经营情况并且提供</w:t>
      </w:r>
      <w:r>
        <w:rPr>
          <w:rFonts w:hint="eastAsia" w:ascii="宋体" w:hAnsi="宋体"/>
          <w:bCs/>
          <w:color w:val="000000" w:themeColor="text1"/>
          <w:sz w:val="27"/>
          <w:szCs w:val="27"/>
          <w:highlight w:val="none"/>
          <w14:textFill>
            <w14:solidFill>
              <w14:schemeClr w14:val="tx1"/>
            </w14:solidFill>
          </w14:textFill>
        </w:rPr>
        <w:t>近3年（2017-20</w:t>
      </w:r>
      <w:r>
        <w:rPr>
          <w:rFonts w:hint="eastAsia" w:ascii="宋体" w:hAnsi="宋体"/>
          <w:bCs/>
          <w:color w:val="000000" w:themeColor="text1"/>
          <w:sz w:val="27"/>
          <w:szCs w:val="27"/>
          <w:highlight w:val="none"/>
          <w:lang w:val="en-US" w:eastAsia="zh-CN"/>
          <w14:textFill>
            <w14:solidFill>
              <w14:schemeClr w14:val="tx1"/>
            </w14:solidFill>
          </w14:textFill>
        </w:rPr>
        <w:t>19</w:t>
      </w:r>
      <w:r>
        <w:rPr>
          <w:rFonts w:hint="eastAsia" w:ascii="宋体" w:hAnsi="宋体"/>
          <w:bCs/>
          <w:color w:val="000000" w:themeColor="text1"/>
          <w:sz w:val="27"/>
          <w:szCs w:val="27"/>
          <w:highlight w:val="none"/>
          <w14:textFill>
            <w14:solidFill>
              <w14:schemeClr w14:val="tx1"/>
            </w14:solidFill>
          </w14:textFill>
        </w:rPr>
        <w:t>年</w:t>
      </w:r>
      <w:r>
        <w:rPr>
          <w:rFonts w:hint="eastAsia" w:ascii="宋体" w:hAnsi="宋体"/>
          <w:bCs/>
          <w:color w:val="000000" w:themeColor="text1"/>
          <w:sz w:val="27"/>
          <w:szCs w:val="27"/>
          <w:highlight w:val="none"/>
          <w:lang w:eastAsia="zh-CN"/>
          <w14:textFill>
            <w14:solidFill>
              <w14:schemeClr w14:val="tx1"/>
            </w14:solidFill>
          </w14:textFill>
        </w:rPr>
        <w:t>度</w:t>
      </w:r>
      <w:r>
        <w:rPr>
          <w:rFonts w:hint="eastAsia" w:ascii="宋体" w:hAnsi="宋体"/>
          <w:bCs/>
          <w:color w:val="000000" w:themeColor="text1"/>
          <w:sz w:val="27"/>
          <w:szCs w:val="27"/>
          <w:highlight w:val="none"/>
          <w14:textFill>
            <w14:solidFill>
              <w14:schemeClr w14:val="tx1"/>
            </w14:solidFill>
          </w14:textFill>
        </w:rPr>
        <w:t>）财务审计报告原件（或复印件加盖公章）；</w:t>
      </w:r>
    </w:p>
    <w:p>
      <w:pPr>
        <w:pStyle w:val="30"/>
        <w:keepNext w:val="0"/>
        <w:keepLines w:val="0"/>
        <w:pageBreakBefore w:val="0"/>
        <w:tabs>
          <w:tab w:val="left" w:pos="4050"/>
        </w:tabs>
        <w:kinsoku/>
        <w:wordWrap/>
        <w:overflowPunct/>
        <w:topLinePunct w:val="0"/>
        <w:autoSpaceDE/>
        <w:autoSpaceDN/>
        <w:bidi w:val="0"/>
        <w:adjustRightInd/>
        <w:snapToGrid/>
        <w:spacing w:beforeAutospacing="0" w:afterAutospacing="0" w:line="360" w:lineRule="auto"/>
        <w:ind w:left="0" w:leftChars="0" w:right="0" w:rightChars="0" w:firstLine="540" w:firstLineChars="200"/>
        <w:textAlignment w:val="auto"/>
        <w:outlineLvl w:val="9"/>
        <w:rPr>
          <w:rFonts w:ascii="宋体" w:hAnsi="宋体" w:cs="宋体"/>
          <w:color w:val="000000" w:themeColor="text1"/>
          <w:kern w:val="0"/>
          <w:highlight w:val="none"/>
          <w14:textFill>
            <w14:solidFill>
              <w14:schemeClr w14:val="tx1"/>
            </w14:solidFill>
          </w14:textFill>
        </w:rPr>
      </w:pPr>
      <w:r>
        <w:rPr>
          <w:rFonts w:hint="eastAsia" w:ascii="宋体" w:hAnsi="宋体"/>
          <w:bCs/>
          <w:color w:val="000000" w:themeColor="text1"/>
          <w:sz w:val="27"/>
          <w:szCs w:val="27"/>
          <w:highlight w:val="none"/>
          <w14:textFill>
            <w14:solidFill>
              <w14:schemeClr w14:val="tx1"/>
            </w14:solidFill>
          </w14:textFill>
        </w:rPr>
        <w:t>3、</w:t>
      </w:r>
      <w:r>
        <w:rPr>
          <w:rFonts w:hint="eastAsia" w:ascii="宋体" w:hAnsi="宋体" w:cs="宋体"/>
          <w:bCs/>
          <w:color w:val="000000" w:themeColor="text1"/>
          <w:kern w:val="0"/>
          <w:sz w:val="27"/>
          <w:szCs w:val="27"/>
          <w:highlight w:val="none"/>
          <w14:textFill>
            <w14:solidFill>
              <w14:schemeClr w14:val="tx1"/>
            </w14:solidFill>
          </w14:textFill>
        </w:rPr>
        <w:t>本项目不接受两家或两家以上单位组成联合体形式参与投标。投标人须具有完成本招标项目的技术力量，投标人</w:t>
      </w:r>
      <w:r>
        <w:rPr>
          <w:rFonts w:hint="eastAsia" w:ascii="宋体" w:hAnsi="宋体"/>
          <w:color w:val="000000" w:themeColor="text1"/>
          <w:sz w:val="27"/>
          <w:szCs w:val="27"/>
          <w:highlight w:val="none"/>
          <w14:textFill>
            <w14:solidFill>
              <w14:schemeClr w14:val="tx1"/>
            </w14:solidFill>
          </w14:textFill>
        </w:rPr>
        <w:t>参加</w:t>
      </w:r>
      <w:r>
        <w:rPr>
          <w:rFonts w:hint="eastAsia" w:ascii="宋体" w:hAnsi="宋体" w:cs="宋体"/>
          <w:bCs/>
          <w:color w:val="000000" w:themeColor="text1"/>
          <w:kern w:val="0"/>
          <w:sz w:val="27"/>
          <w:szCs w:val="27"/>
          <w:highlight w:val="none"/>
          <w14:textFill>
            <w14:solidFill>
              <w14:schemeClr w14:val="tx1"/>
            </w14:solidFill>
          </w14:textFill>
        </w:rPr>
        <w:t>本项目的</w:t>
      </w:r>
      <w:r>
        <w:rPr>
          <w:rFonts w:hint="eastAsia" w:ascii="宋体" w:hAnsi="宋体"/>
          <w:color w:val="000000" w:themeColor="text1"/>
          <w:sz w:val="27"/>
          <w:szCs w:val="27"/>
          <w:highlight w:val="none"/>
          <w14:textFill>
            <w14:solidFill>
              <w14:schemeClr w14:val="tx1"/>
            </w14:solidFill>
          </w14:textFill>
        </w:rPr>
        <w:t>采购活动的前</w:t>
      </w:r>
      <w:r>
        <w:rPr>
          <w:rFonts w:hint="eastAsia" w:ascii="宋体" w:hAnsi="宋体" w:cs="宋体"/>
          <w:bCs/>
          <w:color w:val="000000" w:themeColor="text1"/>
          <w:kern w:val="0"/>
          <w:sz w:val="27"/>
          <w:szCs w:val="27"/>
          <w:highlight w:val="none"/>
          <w14:textFill>
            <w14:solidFill>
              <w14:schemeClr w14:val="tx1"/>
            </w14:solidFill>
          </w14:textFill>
        </w:rPr>
        <w:t>三年内在经营活动中没有违法违纪或不良记录（未被列入黑名单），符合相关法律、行政法规、规范性文件规定的其他条件，未被“信用中国”网站列入失信被执行人和重大税收违法案件当事人名单的。投标人应仔细阅读标书文件的所有内容，按招标文件的具体要求作出实质性响应，并提供投标文件，同时应保证所提供资料的真实性，否则，其投标将被拒绝。以上要求投标人必须同时满足，所提供的所有资质文件必须真实，且与投标人主体一致。</w:t>
      </w:r>
    </w:p>
    <w:p>
      <w:pPr>
        <w:pStyle w:val="30"/>
        <w:keepNext w:val="0"/>
        <w:keepLines w:val="0"/>
        <w:pageBreakBefore w:val="0"/>
        <w:tabs>
          <w:tab w:val="left" w:pos="4050"/>
        </w:tabs>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（六）招标文件的获取</w:t>
      </w:r>
    </w:p>
    <w:p>
      <w:pPr>
        <w:pStyle w:val="30"/>
        <w:keepNext w:val="0"/>
        <w:keepLines w:val="0"/>
        <w:pageBreakBefore w:val="0"/>
        <w:tabs>
          <w:tab w:val="left" w:pos="4050"/>
        </w:tabs>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 xml:space="preserve">  </w:t>
      </w:r>
      <w:r>
        <w:rPr>
          <w:rFonts w:hint="eastAsia" w:ascii="宋体" w:hAnsi="宋体" w:cs="宋体"/>
          <w:bCs/>
          <w:color w:val="000000" w:themeColor="text1"/>
          <w:kern w:val="0"/>
          <w:sz w:val="27"/>
          <w:szCs w:val="27"/>
          <w:highlight w:val="none"/>
          <w:lang w:val="en-US" w:eastAsia="zh-CN"/>
          <w14:textFill>
            <w14:solidFill>
              <w14:schemeClr w14:val="tx1"/>
            </w14:solidFill>
          </w14:textFill>
        </w:rPr>
        <w:t xml:space="preserve">  </w:t>
      </w:r>
      <w:r>
        <w:rPr>
          <w:rFonts w:hint="eastAsia" w:ascii="宋体" w:hAnsi="宋体" w:cs="宋体"/>
          <w:bCs/>
          <w:color w:val="000000" w:themeColor="text1"/>
          <w:kern w:val="0"/>
          <w:sz w:val="27"/>
          <w:szCs w:val="27"/>
          <w:highlight w:val="none"/>
          <w14:textFill>
            <w14:solidFill>
              <w14:schemeClr w14:val="tx1"/>
            </w14:solidFill>
          </w14:textFill>
        </w:rPr>
        <w:t>20</w:t>
      </w:r>
      <w:r>
        <w:rPr>
          <w:rFonts w:hint="eastAsia" w:ascii="宋体" w:hAnsi="宋体" w:cs="宋体"/>
          <w:bCs/>
          <w:color w:val="000000" w:themeColor="text1"/>
          <w:kern w:val="0"/>
          <w:sz w:val="27"/>
          <w:szCs w:val="27"/>
          <w:highlight w:val="none"/>
          <w:lang w:val="en-US" w:eastAsia="zh-CN"/>
          <w14:textFill>
            <w14:solidFill>
              <w14:schemeClr w14:val="tx1"/>
            </w14:solidFill>
          </w14:textFill>
        </w:rPr>
        <w:t>21</w:t>
      </w:r>
      <w:r>
        <w:rPr>
          <w:rFonts w:hint="eastAsia" w:ascii="宋体" w:hAnsi="宋体" w:cs="宋体"/>
          <w:bCs/>
          <w:color w:val="000000" w:themeColor="text1"/>
          <w:kern w:val="0"/>
          <w:sz w:val="27"/>
          <w:szCs w:val="27"/>
          <w:highlight w:val="none"/>
          <w14:textFill>
            <w14:solidFill>
              <w14:schemeClr w14:val="tx1"/>
            </w14:solidFill>
          </w14:textFill>
        </w:rPr>
        <w:t>年</w:t>
      </w:r>
      <w:r>
        <w:rPr>
          <w:rFonts w:hint="eastAsia" w:ascii="宋体" w:hAnsi="宋体" w:cs="宋体"/>
          <w:bCs/>
          <w:color w:val="000000" w:themeColor="text1"/>
          <w:kern w:val="0"/>
          <w:sz w:val="27"/>
          <w:szCs w:val="27"/>
          <w:highlight w:val="none"/>
          <w:lang w:val="en-US" w:eastAsia="zh-CN"/>
          <w14:textFill>
            <w14:solidFill>
              <w14:schemeClr w14:val="tx1"/>
            </w14:solidFill>
          </w14:textFill>
        </w:rPr>
        <w:t>1</w:t>
      </w:r>
      <w:r>
        <w:rPr>
          <w:rFonts w:hint="eastAsia" w:ascii="宋体" w:hAnsi="宋体" w:cs="宋体"/>
          <w:bCs/>
          <w:color w:val="000000" w:themeColor="text1"/>
          <w:kern w:val="0"/>
          <w:sz w:val="27"/>
          <w:szCs w:val="27"/>
          <w:highlight w:val="none"/>
          <w14:textFill>
            <w14:solidFill>
              <w14:schemeClr w14:val="tx1"/>
            </w14:solidFill>
          </w14:textFill>
        </w:rPr>
        <w:t>月</w:t>
      </w:r>
      <w:ins w:id="0" w:author="李剑" w:date="2021-01-07T15:08:55Z">
        <w:r>
          <w:rPr>
            <w:rFonts w:hint="eastAsia" w:ascii="宋体" w:hAnsi="宋体" w:cs="宋体"/>
            <w:bCs/>
            <w:color w:val="000000" w:themeColor="text1"/>
            <w:kern w:val="0"/>
            <w:sz w:val="27"/>
            <w:szCs w:val="27"/>
            <w:highlight w:val="none"/>
            <w:lang w:val="en-US" w:eastAsia="zh-CN"/>
            <w14:textFill>
              <w14:solidFill>
                <w14:schemeClr w14:val="tx1"/>
              </w14:solidFill>
            </w14:textFill>
          </w:rPr>
          <w:t>7</w:t>
        </w:r>
      </w:ins>
      <w:r>
        <w:rPr>
          <w:rFonts w:hint="eastAsia" w:ascii="宋体" w:hAnsi="宋体" w:cs="宋体"/>
          <w:bCs/>
          <w:color w:val="000000" w:themeColor="text1"/>
          <w:kern w:val="0"/>
          <w:sz w:val="27"/>
          <w:szCs w:val="27"/>
          <w:highlight w:val="none"/>
          <w14:textFill>
            <w14:solidFill>
              <w14:schemeClr w14:val="tx1"/>
            </w14:solidFill>
          </w14:textFill>
        </w:rPr>
        <w:t>日至20</w:t>
      </w:r>
      <w:r>
        <w:rPr>
          <w:rFonts w:hint="eastAsia" w:ascii="宋体" w:hAnsi="宋体" w:cs="宋体"/>
          <w:bCs/>
          <w:color w:val="000000" w:themeColor="text1"/>
          <w:kern w:val="0"/>
          <w:sz w:val="27"/>
          <w:szCs w:val="27"/>
          <w:highlight w:val="none"/>
          <w:lang w:val="en-US" w:eastAsia="zh-CN"/>
          <w14:textFill>
            <w14:solidFill>
              <w14:schemeClr w14:val="tx1"/>
            </w14:solidFill>
          </w14:textFill>
        </w:rPr>
        <w:t>21</w:t>
      </w:r>
      <w:r>
        <w:rPr>
          <w:rFonts w:hint="eastAsia" w:ascii="宋体" w:hAnsi="宋体" w:cs="宋体"/>
          <w:bCs/>
          <w:color w:val="000000" w:themeColor="text1"/>
          <w:kern w:val="0"/>
          <w:sz w:val="27"/>
          <w:szCs w:val="27"/>
          <w:highlight w:val="none"/>
          <w14:textFill>
            <w14:solidFill>
              <w14:schemeClr w14:val="tx1"/>
            </w14:solidFill>
          </w14:textFill>
        </w:rPr>
        <w:t>年</w:t>
      </w:r>
      <w:r>
        <w:rPr>
          <w:rFonts w:hint="eastAsia" w:ascii="宋体" w:hAnsi="宋体" w:cs="宋体"/>
          <w:bCs/>
          <w:color w:val="000000" w:themeColor="text1"/>
          <w:kern w:val="0"/>
          <w:sz w:val="27"/>
          <w:szCs w:val="27"/>
          <w:highlight w:val="none"/>
          <w:lang w:val="en-US" w:eastAsia="zh-CN"/>
          <w14:textFill>
            <w14:solidFill>
              <w14:schemeClr w14:val="tx1"/>
            </w14:solidFill>
          </w14:textFill>
        </w:rPr>
        <w:t>1</w:t>
      </w:r>
      <w:r>
        <w:rPr>
          <w:rFonts w:hint="eastAsia" w:ascii="宋体" w:hAnsi="宋体" w:cs="宋体"/>
          <w:bCs/>
          <w:color w:val="000000" w:themeColor="text1"/>
          <w:kern w:val="0"/>
          <w:sz w:val="27"/>
          <w:szCs w:val="27"/>
          <w:highlight w:val="none"/>
          <w14:textFill>
            <w14:solidFill>
              <w14:schemeClr w14:val="tx1"/>
            </w14:solidFill>
          </w14:textFill>
        </w:rPr>
        <w:t>月</w:t>
      </w:r>
      <w:r>
        <w:rPr>
          <w:rFonts w:hint="eastAsia" w:ascii="宋体" w:hAnsi="宋体" w:cs="宋体"/>
          <w:bCs/>
          <w:color w:val="000000" w:themeColor="text1"/>
          <w:kern w:val="0"/>
          <w:sz w:val="27"/>
          <w:szCs w:val="27"/>
          <w:highlight w:val="none"/>
          <w:lang w:val="en-US" w:eastAsia="zh-CN"/>
          <w14:textFill>
            <w14:solidFill>
              <w14:schemeClr w14:val="tx1"/>
            </w14:solidFill>
          </w14:textFill>
        </w:rPr>
        <w:t>1</w:t>
      </w:r>
      <w:ins w:id="1" w:author="李剑" w:date="2021-01-07T15:08:58Z">
        <w:r>
          <w:rPr>
            <w:rFonts w:hint="eastAsia" w:ascii="宋体" w:hAnsi="宋体" w:cs="宋体"/>
            <w:bCs/>
            <w:color w:val="000000" w:themeColor="text1"/>
            <w:kern w:val="0"/>
            <w:sz w:val="27"/>
            <w:szCs w:val="27"/>
            <w:highlight w:val="none"/>
            <w:lang w:val="en-US" w:eastAsia="zh-CN"/>
            <w14:textFill>
              <w14:solidFill>
                <w14:schemeClr w14:val="tx1"/>
              </w14:solidFill>
            </w14:textFill>
          </w:rPr>
          <w:t>5</w:t>
        </w:r>
      </w:ins>
      <w:r>
        <w:rPr>
          <w:rFonts w:hint="eastAsia" w:ascii="宋体" w:hAnsi="宋体" w:cs="宋体"/>
          <w:bCs/>
          <w:color w:val="000000" w:themeColor="text1"/>
          <w:kern w:val="0"/>
          <w:sz w:val="27"/>
          <w:szCs w:val="27"/>
          <w:highlight w:val="none"/>
          <w14:textFill>
            <w14:solidFill>
              <w14:schemeClr w14:val="tx1"/>
            </w14:solidFill>
          </w14:textFill>
        </w:rPr>
        <w:t>日，请投标人自行前往赣州银行官方网站下载，并按要求编制投标文件。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ascii="仿宋_GB2312" w:hAnsi="宋体" w:eastAsia="仿宋_GB2312" w:cs="宋体"/>
          <w:color w:val="000000" w:themeColor="text1"/>
          <w:kern w:val="0"/>
          <w:sz w:val="28"/>
          <w:szCs w:val="28"/>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（七）</w:t>
      </w:r>
      <w:r>
        <w:rPr>
          <w:rFonts w:hint="eastAsia" w:ascii="宋体" w:hAnsi="宋体" w:cs="宋体"/>
          <w:color w:val="000000" w:themeColor="text1"/>
          <w:kern w:val="0"/>
          <w:sz w:val="27"/>
          <w:szCs w:val="27"/>
          <w:highlight w:val="none"/>
          <w14:textFill>
            <w14:solidFill>
              <w14:schemeClr w14:val="tx1"/>
            </w14:solidFill>
          </w14:textFill>
        </w:rPr>
        <w:t>投标截止时间和开标时间</w:t>
      </w:r>
      <w:r>
        <w:rPr>
          <w:rFonts w:hint="eastAsia" w:ascii="宋体" w:hAnsi="宋体" w:cs="宋体"/>
          <w:bCs/>
          <w:color w:val="000000" w:themeColor="text1"/>
          <w:kern w:val="0"/>
          <w:sz w:val="27"/>
          <w:szCs w:val="27"/>
          <w:highlight w:val="none"/>
          <w14:textFill>
            <w14:solidFill>
              <w14:schemeClr w14:val="tx1"/>
            </w14:solidFill>
          </w14:textFill>
        </w:rPr>
        <w:t>20</w:t>
      </w:r>
      <w:r>
        <w:rPr>
          <w:rFonts w:hint="eastAsia" w:ascii="宋体" w:hAnsi="宋体" w:cs="宋体"/>
          <w:bCs/>
          <w:color w:val="000000" w:themeColor="text1"/>
          <w:kern w:val="0"/>
          <w:sz w:val="27"/>
          <w:szCs w:val="27"/>
          <w:highlight w:val="none"/>
          <w:lang w:val="en-US" w:eastAsia="zh-CN"/>
          <w14:textFill>
            <w14:solidFill>
              <w14:schemeClr w14:val="tx1"/>
            </w14:solidFill>
          </w14:textFill>
        </w:rPr>
        <w:t>21</w:t>
      </w:r>
      <w:r>
        <w:rPr>
          <w:rFonts w:hint="eastAsia" w:ascii="宋体" w:hAnsi="宋体" w:cs="宋体"/>
          <w:bCs/>
          <w:color w:val="000000" w:themeColor="text1"/>
          <w:kern w:val="0"/>
          <w:sz w:val="27"/>
          <w:szCs w:val="27"/>
          <w:highlight w:val="none"/>
          <w14:textFill>
            <w14:solidFill>
              <w14:schemeClr w14:val="tx1"/>
            </w14:solidFill>
          </w14:textFill>
        </w:rPr>
        <w:t>年</w:t>
      </w:r>
      <w:r>
        <w:rPr>
          <w:rFonts w:hint="eastAsia" w:ascii="宋体" w:hAnsi="宋体" w:cs="宋体"/>
          <w:bCs/>
          <w:color w:val="000000" w:themeColor="text1"/>
          <w:kern w:val="0"/>
          <w:sz w:val="27"/>
          <w:szCs w:val="27"/>
          <w:highlight w:val="none"/>
          <w:lang w:val="en-US" w:eastAsia="zh-CN"/>
          <w14:textFill>
            <w14:solidFill>
              <w14:schemeClr w14:val="tx1"/>
            </w14:solidFill>
          </w14:textFill>
        </w:rPr>
        <w:t>1</w:t>
      </w:r>
      <w:r>
        <w:rPr>
          <w:rFonts w:hint="eastAsia" w:ascii="宋体" w:hAnsi="宋体" w:cs="宋体"/>
          <w:bCs/>
          <w:color w:val="000000" w:themeColor="text1"/>
          <w:kern w:val="0"/>
          <w:sz w:val="27"/>
          <w:szCs w:val="27"/>
          <w:highlight w:val="none"/>
          <w14:textFill>
            <w14:solidFill>
              <w14:schemeClr w14:val="tx1"/>
            </w14:solidFill>
          </w14:textFill>
        </w:rPr>
        <w:t>月</w:t>
      </w:r>
      <w:r>
        <w:rPr>
          <w:rFonts w:hint="eastAsia" w:ascii="宋体" w:hAnsi="宋体" w:cs="宋体"/>
          <w:bCs/>
          <w:color w:val="000000" w:themeColor="text1"/>
          <w:kern w:val="0"/>
          <w:sz w:val="27"/>
          <w:szCs w:val="27"/>
          <w:highlight w:val="none"/>
          <w:lang w:val="en-US" w:eastAsia="zh-CN"/>
          <w14:textFill>
            <w14:solidFill>
              <w14:schemeClr w14:val="tx1"/>
            </w14:solidFill>
          </w14:textFill>
        </w:rPr>
        <w:t>2</w:t>
      </w:r>
      <w:ins w:id="2" w:author="李剑" w:date="2021-01-07T15:09:08Z">
        <w:r>
          <w:rPr>
            <w:rFonts w:hint="eastAsia" w:ascii="宋体" w:hAnsi="宋体" w:cs="宋体"/>
            <w:bCs/>
            <w:color w:val="000000" w:themeColor="text1"/>
            <w:kern w:val="0"/>
            <w:sz w:val="27"/>
            <w:szCs w:val="27"/>
            <w:highlight w:val="none"/>
            <w:lang w:val="en-US" w:eastAsia="zh-CN"/>
            <w14:textFill>
              <w14:solidFill>
                <w14:schemeClr w14:val="tx1"/>
              </w14:solidFill>
            </w14:textFill>
          </w:rPr>
          <w:t>7</w:t>
        </w:r>
      </w:ins>
      <w:r>
        <w:rPr>
          <w:rFonts w:hint="eastAsia" w:ascii="宋体" w:hAnsi="宋体" w:cs="宋体"/>
          <w:bCs/>
          <w:color w:val="000000" w:themeColor="text1"/>
          <w:kern w:val="0"/>
          <w:sz w:val="27"/>
          <w:szCs w:val="27"/>
          <w:highlight w:val="none"/>
          <w14:textFill>
            <w14:solidFill>
              <w14:schemeClr w14:val="tx1"/>
            </w14:solidFill>
          </w14:textFill>
        </w:rPr>
        <w:t>日</w:t>
      </w:r>
      <w:r>
        <w:rPr>
          <w:rFonts w:hint="eastAsia" w:ascii="宋体" w:hAnsi="宋体"/>
          <w:color w:val="000000" w:themeColor="text1"/>
          <w:sz w:val="27"/>
          <w:szCs w:val="27"/>
          <w:highlight w:val="none"/>
          <w14:textFill>
            <w14:solidFill>
              <w14:schemeClr w14:val="tx1"/>
            </w14:solidFill>
          </w14:textFill>
        </w:rPr>
        <w:t>09：00（北京时间），开标地点：</w:t>
      </w:r>
      <w:r>
        <w:rPr>
          <w:rFonts w:hint="eastAsia" w:ascii="宋体" w:hAnsi="宋体" w:cs="宋体"/>
          <w:color w:val="000000" w:themeColor="text1"/>
          <w:kern w:val="0"/>
          <w:sz w:val="27"/>
          <w:szCs w:val="27"/>
          <w:highlight w:val="none"/>
          <w14:textFill>
            <w14:solidFill>
              <w14:schemeClr w14:val="tx1"/>
            </w14:solidFill>
          </w14:textFill>
        </w:rPr>
        <w:t>赣州银行总行主楼三楼会议室（</w:t>
      </w:r>
      <w:r>
        <w:rPr>
          <w:rFonts w:hint="eastAsia" w:ascii="宋体" w:hAnsi="宋体"/>
          <w:bCs/>
          <w:color w:val="000000" w:themeColor="text1"/>
          <w:sz w:val="27"/>
          <w:szCs w:val="27"/>
          <w:highlight w:val="none"/>
          <w14:textFill>
            <w14:solidFill>
              <w14:schemeClr w14:val="tx1"/>
            </w14:solidFill>
          </w14:textFill>
        </w:rPr>
        <w:t>赣州市赣江源大道26号</w:t>
      </w:r>
      <w:r>
        <w:rPr>
          <w:rFonts w:hint="eastAsia" w:ascii="宋体" w:hAnsi="宋体" w:cs="宋体"/>
          <w:color w:val="000000" w:themeColor="text1"/>
          <w:kern w:val="0"/>
          <w:sz w:val="27"/>
          <w:szCs w:val="27"/>
          <w:highlight w:val="none"/>
          <w14:textFill>
            <w14:solidFill>
              <w14:schemeClr w14:val="tx1"/>
            </w14:solidFill>
          </w14:textFill>
        </w:rPr>
        <w:t>）</w:t>
      </w:r>
      <w:r>
        <w:rPr>
          <w:rFonts w:hint="eastAsia" w:ascii="宋体" w:hAnsi="宋体"/>
          <w:color w:val="000000" w:themeColor="text1"/>
          <w:sz w:val="27"/>
          <w:szCs w:val="27"/>
          <w:highlight w:val="none"/>
          <w14:textFill>
            <w14:solidFill>
              <w14:schemeClr w14:val="tx1"/>
            </w14:solidFill>
          </w14:textFill>
        </w:rPr>
        <w:t>，届时请投标供应商的法定代表人或经正式授权的代表按时出席开标大会。</w:t>
      </w:r>
    </w:p>
    <w:p>
      <w:pPr>
        <w:pStyle w:val="12"/>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Ansi="宋体" w:cs="宋体"/>
          <w:color w:val="000000" w:themeColor="text1"/>
          <w:kern w:val="0"/>
          <w:sz w:val="27"/>
          <w:szCs w:val="27"/>
          <w:highlight w:val="none"/>
          <w:lang w:val="zh-CN"/>
          <w14:textFill>
            <w14:solidFill>
              <w14:schemeClr w14:val="tx1"/>
            </w14:solidFill>
          </w14:textFill>
        </w:rPr>
        <w:pPrChange w:id="3" w:author="李剑" w:date="2021-01-07T15:07:00Z">
          <w:pPr>
            <w:pStyle w:val="12"/>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pPr>
        </w:pPrChange>
      </w:pPr>
      <w:r>
        <w:rPr>
          <w:rFonts w:hint="eastAsia" w:hAnsi="宋体" w:cs="宋体"/>
          <w:color w:val="000000" w:themeColor="text1"/>
          <w:kern w:val="0"/>
          <w:sz w:val="27"/>
          <w:szCs w:val="27"/>
          <w:highlight w:val="none"/>
          <w14:textFill>
            <w14:solidFill>
              <w14:schemeClr w14:val="tx1"/>
            </w14:solidFill>
          </w14:textFill>
        </w:rPr>
        <w:t>（八）</w:t>
      </w:r>
      <w:ins w:id="4" w:author="李剑" w:date="2021-01-07T15:05:50Z">
        <w:r>
          <w:rPr>
            <w:rFonts w:hint="eastAsia" w:asciiTheme="minorEastAsia" w:hAnsiTheme="minorEastAsia" w:eastAsiaTheme="minorEastAsia" w:cstheme="minorEastAsia"/>
            <w:color w:val="auto"/>
            <w:kern w:val="0"/>
            <w:sz w:val="27"/>
            <w:szCs w:val="27"/>
          </w:rPr>
          <w:t>投标保证金及履约保证金: 投标供应商的投标保证金壹</w:t>
        </w:r>
      </w:ins>
      <w:ins w:id="5" w:author="李剑" w:date="2021-01-07T15:06:03Z">
        <w:r>
          <w:rPr>
            <w:rFonts w:hint="eastAsia" w:asciiTheme="minorEastAsia" w:hAnsiTheme="minorEastAsia" w:eastAsiaTheme="minorEastAsia" w:cstheme="minorEastAsia"/>
            <w:color w:val="auto"/>
            <w:kern w:val="0"/>
            <w:sz w:val="27"/>
            <w:szCs w:val="27"/>
            <w:lang w:eastAsia="zh-CN"/>
          </w:rPr>
          <w:t>仟</w:t>
        </w:r>
      </w:ins>
      <w:ins w:id="6" w:author="李剑" w:date="2021-01-07T15:05:59Z">
        <w:r>
          <w:rPr>
            <w:rFonts w:hint="eastAsia" w:asciiTheme="minorEastAsia" w:hAnsiTheme="minorEastAsia" w:eastAsiaTheme="minorEastAsia" w:cstheme="minorEastAsia"/>
            <w:color w:val="auto"/>
            <w:kern w:val="0"/>
            <w:sz w:val="27"/>
            <w:szCs w:val="27"/>
            <w:lang w:eastAsia="zh-CN"/>
          </w:rPr>
          <w:t>陆</w:t>
        </w:r>
      </w:ins>
      <w:ins w:id="7" w:author="李剑" w:date="2021-01-07T15:05:50Z">
        <w:r>
          <w:rPr>
            <w:rFonts w:hint="eastAsia" w:asciiTheme="minorEastAsia" w:hAnsiTheme="minorEastAsia" w:eastAsiaTheme="minorEastAsia" w:cstheme="minorEastAsia"/>
            <w:color w:val="auto"/>
            <w:kern w:val="0"/>
            <w:sz w:val="27"/>
            <w:szCs w:val="27"/>
          </w:rPr>
          <w:t>佰元整，须在开标的前一天17：00（北京时间）之前到账（注明“某某”项目投标保证金），从投标供应商的对公账户转入采购人指定账户，否则投标无效。未中标供应商的投标保证金,在《中标通知书》发出之日起五个工作日内无息退还，质疑或投诉时，在质疑或投诉处理完毕后五个工作日内无息退还。</w:t>
        </w:r>
      </w:ins>
      <w:ins w:id="8" w:author="李剑" w:date="2021-01-07T15:05:50Z">
        <w:r>
          <w:rPr>
            <w:rFonts w:hint="eastAsia" w:asciiTheme="minorEastAsia" w:hAnsiTheme="minorEastAsia" w:eastAsiaTheme="minorEastAsia" w:cstheme="minorEastAsia"/>
            <w:color w:val="auto"/>
            <w:kern w:val="0"/>
            <w:sz w:val="27"/>
            <w:szCs w:val="27"/>
            <w:lang w:val="zh-CN"/>
          </w:rPr>
          <w:t>中标供应商的投标保证金自动转为合同履约保证金，且须在发放中标通知书后</w:t>
        </w:r>
      </w:ins>
      <w:ins w:id="9" w:author="李剑" w:date="2021-01-07T15:05:50Z">
        <w:r>
          <w:rPr>
            <w:rFonts w:hint="eastAsia" w:asciiTheme="minorEastAsia" w:hAnsiTheme="minorEastAsia" w:eastAsiaTheme="minorEastAsia" w:cstheme="minorEastAsia"/>
            <w:color w:val="auto"/>
            <w:kern w:val="0"/>
            <w:sz w:val="27"/>
            <w:szCs w:val="27"/>
          </w:rPr>
          <w:t>5</w:t>
        </w:r>
      </w:ins>
      <w:ins w:id="10" w:author="李剑" w:date="2021-01-07T15:05:50Z">
        <w:r>
          <w:rPr>
            <w:rFonts w:hint="eastAsia" w:asciiTheme="minorEastAsia" w:hAnsiTheme="minorEastAsia" w:eastAsiaTheme="minorEastAsia" w:cstheme="minorEastAsia"/>
            <w:color w:val="auto"/>
            <w:kern w:val="0"/>
            <w:sz w:val="27"/>
            <w:szCs w:val="27"/>
            <w:lang w:val="zh-CN"/>
          </w:rPr>
          <w:t>日内向采购人缴足</w:t>
        </w:r>
      </w:ins>
      <w:ins w:id="11" w:author="李剑" w:date="2021-01-07T15:06:15Z">
        <w:r>
          <w:rPr>
            <w:rFonts w:hint="eastAsia" w:asciiTheme="minorEastAsia" w:hAnsiTheme="minorEastAsia" w:eastAsiaTheme="minorEastAsia" w:cstheme="minorEastAsia"/>
            <w:color w:val="auto"/>
            <w:kern w:val="0"/>
            <w:sz w:val="27"/>
            <w:szCs w:val="27"/>
            <w:lang w:val="zh-CN"/>
          </w:rPr>
          <w:t>伍</w:t>
        </w:r>
      </w:ins>
      <w:ins w:id="12" w:author="李剑" w:date="2021-01-07T15:06:16Z">
        <w:r>
          <w:rPr>
            <w:rFonts w:hint="eastAsia" w:asciiTheme="minorEastAsia" w:hAnsiTheme="minorEastAsia" w:eastAsiaTheme="minorEastAsia" w:cstheme="minorEastAsia"/>
            <w:color w:val="auto"/>
            <w:kern w:val="0"/>
            <w:sz w:val="27"/>
            <w:szCs w:val="27"/>
            <w:lang w:val="zh-CN"/>
          </w:rPr>
          <w:t>万</w:t>
        </w:r>
      </w:ins>
      <w:ins w:id="13" w:author="李剑" w:date="2021-01-07T15:06:18Z">
        <w:r>
          <w:rPr>
            <w:rFonts w:hint="eastAsia" w:asciiTheme="minorEastAsia" w:hAnsiTheme="minorEastAsia" w:eastAsiaTheme="minorEastAsia" w:cstheme="minorEastAsia"/>
            <w:color w:val="auto"/>
            <w:kern w:val="0"/>
            <w:sz w:val="27"/>
            <w:szCs w:val="27"/>
            <w:lang w:val="zh-CN"/>
          </w:rPr>
          <w:t>元</w:t>
        </w:r>
      </w:ins>
      <w:ins w:id="14" w:author="李剑" w:date="2021-01-07T15:05:50Z">
        <w:r>
          <w:rPr>
            <w:rFonts w:hint="eastAsia" w:asciiTheme="minorEastAsia" w:hAnsiTheme="minorEastAsia" w:eastAsiaTheme="minorEastAsia" w:cstheme="minorEastAsia"/>
            <w:color w:val="auto"/>
            <w:kern w:val="0"/>
            <w:sz w:val="27"/>
            <w:szCs w:val="27"/>
            <w:lang w:val="zh-CN"/>
          </w:rPr>
          <w:t>履约保证金，否则采购人将取消其中标资格并将其列入我行采购供应商黑名单，投标保证金不予退还，同时采购人有权选择排序第二的中标候选人为中标供应商。</w:t>
        </w:r>
      </w:ins>
      <w:r>
        <w:rPr>
          <w:rFonts w:hint="eastAsia" w:hAnsi="宋体" w:cs="宋体"/>
          <w:color w:val="000000" w:themeColor="text1"/>
          <w:kern w:val="0"/>
          <w:sz w:val="27"/>
          <w:szCs w:val="27"/>
          <w:highlight w:val="none"/>
          <w:lang w:val="zh-CN"/>
          <w14:textFill>
            <w14:solidFill>
              <w14:schemeClr w14:val="tx1"/>
            </w14:solidFill>
          </w14:textFill>
        </w:rPr>
        <w:t>履约保证金在向采购方供货量达到10台后无息退还给中标供应商，中标供应商未按合同约定履行义务时，履约保证金不予退还。</w:t>
      </w:r>
    </w:p>
    <w:p>
      <w:pPr>
        <w:pStyle w:val="30"/>
        <w:keepNext w:val="0"/>
        <w:keepLines w:val="0"/>
        <w:pageBreakBefore w:val="0"/>
        <w:tabs>
          <w:tab w:val="left" w:pos="4050"/>
        </w:tabs>
        <w:kinsoku/>
        <w:wordWrap/>
        <w:overflowPunct/>
        <w:topLinePunct w:val="0"/>
        <w:autoSpaceDE/>
        <w:autoSpaceDN/>
        <w:bidi w:val="0"/>
        <w:spacing w:beforeAutospacing="0" w:afterAutospacing="0" w:line="360" w:lineRule="auto"/>
        <w:ind w:left="0" w:leftChars="0" w:right="0" w:rightChars="0" w:firstLine="602" w:firstLineChars="200"/>
        <w:textAlignment w:val="auto"/>
        <w:rPr>
          <w:rFonts w:ascii="宋体" w:hAnsi="宋体" w:cs="宋体"/>
          <w:color w:val="000000" w:themeColor="text1"/>
          <w:kern w:val="0"/>
          <w:sz w:val="27"/>
          <w:szCs w:val="27"/>
          <w:highlight w:val="none"/>
          <w:lang w:val="zh-CN"/>
          <w14:textFill>
            <w14:solidFill>
              <w14:schemeClr w14:val="tx1"/>
            </w14:solidFill>
          </w14:textFill>
        </w:rPr>
      </w:pPr>
      <w:r>
        <w:rPr>
          <w:rFonts w:ascii="仿宋" w:hAnsi="仿宋" w:eastAsia="仿宋" w:cs="仿宋"/>
          <w:b/>
          <w:color w:val="000000" w:themeColor="text1"/>
          <w:kern w:val="0"/>
          <w:sz w:val="30"/>
          <w:szCs w:val="30"/>
          <w:highlight w:val="none"/>
          <w14:textFill>
            <w14:solidFill>
              <w14:schemeClr w14:val="tx1"/>
            </w14:solidFill>
          </w14:textFill>
        </w:rPr>
        <w:t>特别说明：请在开标现场将投标保证金凭证递交给工作人员，现场核查保证金到账情况，保证金未到的，不接受该投标人的投标文件。</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left"/>
        <w:textAlignment w:val="auto"/>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（九）付款方式：</w:t>
      </w:r>
      <w:r>
        <w:rPr>
          <w:rFonts w:hint="eastAsia" w:ascii="宋体" w:hAnsi="宋体" w:cs="宋体"/>
          <w:color w:val="000000" w:themeColor="text1"/>
          <w:kern w:val="0"/>
          <w:sz w:val="27"/>
          <w:szCs w:val="27"/>
          <w:highlight w:val="none"/>
          <w:lang w:val="zh-CN"/>
          <w14:textFill>
            <w14:solidFill>
              <w14:schemeClr w14:val="tx1"/>
            </w14:solidFill>
          </w14:textFill>
        </w:rPr>
        <w:t>中标供应商须向采购人提供增值税专票（一般纳税人）后，货物或服务经安装调试，验收合格后中标方向采购方提供全额款项发票，采购方自收到中标方发票之日起，30个工作日内，支付货款的90%金额，剩余10%货款作为项目质量保证金，待机具稳定运行一年后支付。</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540" w:firstLineChars="200"/>
        <w:jc w:val="left"/>
        <w:textAlignment w:val="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产品验收合格一年后，中标方向</w:t>
      </w:r>
      <w:r>
        <w:rPr>
          <w:rFonts w:hint="eastAsia" w:ascii="宋体" w:hAnsi="宋体" w:cs="宋体"/>
          <w:color w:val="000000" w:themeColor="text1"/>
          <w:kern w:val="0"/>
          <w:sz w:val="27"/>
          <w:szCs w:val="27"/>
          <w:highlight w:val="none"/>
          <w:lang w:eastAsia="zh-CN"/>
          <w14:textFill>
            <w14:solidFill>
              <w14:schemeClr w14:val="tx1"/>
            </w14:solidFill>
          </w14:textFill>
        </w:rPr>
        <w:t>采购方</w:t>
      </w:r>
      <w:r>
        <w:rPr>
          <w:rFonts w:hint="eastAsia" w:ascii="宋体" w:hAnsi="宋体" w:cs="宋体"/>
          <w:color w:val="000000" w:themeColor="text1"/>
          <w:kern w:val="0"/>
          <w:sz w:val="27"/>
          <w:szCs w:val="27"/>
          <w:highlight w:val="none"/>
          <w14:textFill>
            <w14:solidFill>
              <w14:schemeClr w14:val="tx1"/>
            </w14:solidFill>
          </w14:textFill>
        </w:rPr>
        <w:t>提供质量保证金的支付申请，</w:t>
      </w:r>
      <w:r>
        <w:rPr>
          <w:rFonts w:hint="eastAsia" w:ascii="宋体" w:hAnsi="宋体" w:cs="宋体"/>
          <w:color w:val="000000" w:themeColor="text1"/>
          <w:kern w:val="0"/>
          <w:sz w:val="27"/>
          <w:szCs w:val="27"/>
          <w:highlight w:val="none"/>
          <w:lang w:eastAsia="zh-CN"/>
          <w14:textFill>
            <w14:solidFill>
              <w14:schemeClr w14:val="tx1"/>
            </w14:solidFill>
          </w14:textFill>
        </w:rPr>
        <w:t>采购方</w:t>
      </w:r>
      <w:r>
        <w:rPr>
          <w:rFonts w:hint="eastAsia" w:ascii="宋体" w:hAnsi="宋体" w:cs="宋体"/>
          <w:color w:val="000000" w:themeColor="text1"/>
          <w:kern w:val="0"/>
          <w:sz w:val="27"/>
          <w:szCs w:val="27"/>
          <w:highlight w:val="none"/>
          <w14:textFill>
            <w14:solidFill>
              <w14:schemeClr w14:val="tx1"/>
            </w14:solidFill>
          </w14:textFill>
        </w:rPr>
        <w:t>在收到支付申请的10个工作日内，支付货款的10%即将余款结清。</w:t>
      </w:r>
    </w:p>
    <w:p>
      <w:pPr>
        <w:pStyle w:val="12"/>
        <w:keepNext w:val="0"/>
        <w:keepLines w:val="0"/>
        <w:pageBreakBefore w:val="0"/>
        <w:kinsoku/>
        <w:wordWrap/>
        <w:overflowPunct/>
        <w:topLinePunct w:val="0"/>
        <w:autoSpaceDE/>
        <w:autoSpaceDN/>
        <w:bidi w:val="0"/>
        <w:spacing w:beforeAutospacing="0" w:afterAutospacing="0" w:line="360" w:lineRule="auto"/>
        <w:ind w:left="0" w:leftChars="0" w:right="0" w:rightChars="0" w:firstLine="540" w:firstLineChars="200"/>
        <w:textAlignment w:val="auto"/>
        <w:rPr>
          <w:rFonts w:hint="eastAsia"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当中标方为</w:t>
      </w:r>
      <w:r>
        <w:rPr>
          <w:rFonts w:hint="eastAsia" w:hAnsi="宋体" w:cs="宋体"/>
          <w:color w:val="000000" w:themeColor="text1"/>
          <w:kern w:val="0"/>
          <w:sz w:val="27"/>
          <w:szCs w:val="27"/>
          <w:highlight w:val="none"/>
          <w:lang w:eastAsia="zh-CN"/>
          <w14:textFill>
            <w14:solidFill>
              <w14:schemeClr w14:val="tx1"/>
            </w14:solidFill>
          </w14:textFill>
        </w:rPr>
        <w:t>采购方</w:t>
      </w:r>
      <w:r>
        <w:rPr>
          <w:rFonts w:hint="eastAsia" w:hAnsi="宋体" w:cs="宋体"/>
          <w:color w:val="000000" w:themeColor="text1"/>
          <w:kern w:val="0"/>
          <w:sz w:val="27"/>
          <w:szCs w:val="27"/>
          <w:highlight w:val="none"/>
          <w14:textFill>
            <w14:solidFill>
              <w14:schemeClr w14:val="tx1"/>
            </w14:solidFill>
          </w14:textFill>
        </w:rPr>
        <w:t>供货量达到10台后，中标方向</w:t>
      </w:r>
      <w:r>
        <w:rPr>
          <w:rFonts w:hint="eastAsia" w:hAnsi="宋体" w:cs="宋体"/>
          <w:color w:val="000000" w:themeColor="text1"/>
          <w:kern w:val="0"/>
          <w:sz w:val="27"/>
          <w:szCs w:val="27"/>
          <w:highlight w:val="none"/>
          <w:lang w:eastAsia="zh-CN"/>
          <w14:textFill>
            <w14:solidFill>
              <w14:schemeClr w14:val="tx1"/>
            </w14:solidFill>
          </w14:textFill>
        </w:rPr>
        <w:t>采购</w:t>
      </w:r>
      <w:r>
        <w:rPr>
          <w:rFonts w:hint="eastAsia" w:hAnsi="宋体" w:cs="宋体"/>
          <w:color w:val="000000" w:themeColor="text1"/>
          <w:kern w:val="0"/>
          <w:sz w:val="27"/>
          <w:szCs w:val="27"/>
          <w:highlight w:val="none"/>
          <w14:textFill>
            <w14:solidFill>
              <w14:schemeClr w14:val="tx1"/>
            </w14:solidFill>
          </w14:textFill>
        </w:rPr>
        <w:t>方提供履约保证金的支付申请，</w:t>
      </w:r>
      <w:r>
        <w:rPr>
          <w:rFonts w:hint="eastAsia" w:hAnsi="宋体" w:cs="宋体"/>
          <w:color w:val="000000" w:themeColor="text1"/>
          <w:kern w:val="0"/>
          <w:sz w:val="27"/>
          <w:szCs w:val="27"/>
          <w:highlight w:val="none"/>
          <w:lang w:eastAsia="zh-CN"/>
          <w14:textFill>
            <w14:solidFill>
              <w14:schemeClr w14:val="tx1"/>
            </w14:solidFill>
          </w14:textFill>
        </w:rPr>
        <w:t>采购</w:t>
      </w:r>
      <w:r>
        <w:rPr>
          <w:rFonts w:hint="eastAsia" w:hAnsi="宋体" w:cs="宋体"/>
          <w:color w:val="000000" w:themeColor="text1"/>
          <w:kern w:val="0"/>
          <w:sz w:val="27"/>
          <w:szCs w:val="27"/>
          <w:highlight w:val="none"/>
          <w14:textFill>
            <w14:solidFill>
              <w14:schemeClr w14:val="tx1"/>
            </w14:solidFill>
          </w14:textFill>
        </w:rPr>
        <w:t>方在收到支付申请的30个工作日内，将履约保证金转入中标方法人基本账户中。</w:t>
      </w:r>
    </w:p>
    <w:p>
      <w:pPr>
        <w:pStyle w:val="41"/>
        <w:keepNext w:val="0"/>
        <w:keepLines w:val="0"/>
        <w:pageBreakBefore w:val="0"/>
        <w:numPr>
          <w:ilvl w:val="0"/>
          <w:numId w:val="3"/>
        </w:numPr>
        <w:tabs>
          <w:tab w:val="left" w:pos="4050"/>
        </w:tabs>
        <w:kinsoku/>
        <w:wordWrap/>
        <w:overflowPunct/>
        <w:topLinePunct w:val="0"/>
        <w:autoSpaceDE/>
        <w:autoSpaceDN/>
        <w:bidi w:val="0"/>
        <w:spacing w:beforeAutospacing="0" w:afterAutospacing="0" w:line="360" w:lineRule="auto"/>
        <w:ind w:left="0" w:leftChars="0" w:right="0" w:rightChars="0" w:firstLine="0" w:firstLineChars="0"/>
        <w:textAlignment w:val="auto"/>
        <w:outlineLvl w:val="9"/>
        <w:rPr>
          <w:rFonts w:hint="eastAsia" w:hAnsi="宋体" w:cs="宋体"/>
          <w:color w:val="000000" w:themeColor="text1"/>
          <w:kern w:val="0"/>
          <w:sz w:val="27"/>
          <w:szCs w:val="27"/>
          <w:highlight w:val="none"/>
          <w14:textFill>
            <w14:solidFill>
              <w14:schemeClr w14:val="tx1"/>
            </w14:solidFill>
          </w14:textFill>
        </w:rPr>
      </w:pPr>
      <w:r>
        <w:rPr>
          <w:rFonts w:hint="eastAsia" w:ascii="宋体" w:hAnsi="宋体" w:eastAsia="宋体" w:cs="宋体"/>
          <w:color w:val="000000" w:themeColor="text1"/>
          <w:kern w:val="0"/>
          <w:sz w:val="27"/>
          <w:szCs w:val="27"/>
          <w:highlight w:val="none"/>
          <w:lang w:eastAsia="zh-CN"/>
          <w14:textFill>
            <w14:solidFill>
              <w14:schemeClr w14:val="tx1"/>
            </w14:solidFill>
          </w14:textFill>
        </w:rPr>
        <w:t>疫情防控：</w:t>
      </w:r>
      <w:r>
        <w:rPr>
          <w:rFonts w:hint="eastAsia" w:ascii="宋体" w:hAnsi="宋体" w:eastAsia="宋体" w:cs="宋体"/>
          <w:color w:val="000000" w:themeColor="text1"/>
          <w:kern w:val="0"/>
          <w:sz w:val="27"/>
          <w:szCs w:val="27"/>
          <w:highlight w:val="none"/>
          <w14:textFill>
            <w14:solidFill>
              <w14:schemeClr w14:val="tx1"/>
            </w14:solidFill>
          </w14:textFill>
        </w:rPr>
        <w:t>所有</w:t>
      </w:r>
      <w:r>
        <w:rPr>
          <w:rFonts w:hint="eastAsia" w:ascii="宋体" w:hAnsi="宋体" w:eastAsia="宋体" w:cs="宋体"/>
          <w:color w:val="000000" w:themeColor="text1"/>
          <w:kern w:val="0"/>
          <w:sz w:val="27"/>
          <w:szCs w:val="27"/>
          <w:highlight w:val="none"/>
          <w:lang w:eastAsia="zh-CN"/>
          <w14:textFill>
            <w14:solidFill>
              <w14:schemeClr w14:val="tx1"/>
            </w14:solidFill>
          </w14:textFill>
        </w:rPr>
        <w:t>参加</w:t>
      </w:r>
      <w:r>
        <w:rPr>
          <w:rFonts w:hint="eastAsia" w:ascii="宋体" w:hAnsi="宋体" w:eastAsia="宋体" w:cs="宋体"/>
          <w:color w:val="000000" w:themeColor="text1"/>
          <w:kern w:val="0"/>
          <w:sz w:val="27"/>
          <w:szCs w:val="27"/>
          <w:highlight w:val="none"/>
          <w14:textFill>
            <w14:solidFill>
              <w14:schemeClr w14:val="tx1"/>
            </w14:solidFill>
          </w14:textFill>
        </w:rPr>
        <w:t>人员应当</w:t>
      </w:r>
      <w:r>
        <w:rPr>
          <w:rFonts w:hint="eastAsia" w:ascii="宋体" w:hAnsi="宋体" w:eastAsia="宋体" w:cs="宋体"/>
          <w:color w:val="000000" w:themeColor="text1"/>
          <w:kern w:val="0"/>
          <w:sz w:val="27"/>
          <w:szCs w:val="27"/>
          <w:highlight w:val="none"/>
          <w:lang w:eastAsia="zh-CN"/>
          <w14:textFill>
            <w14:solidFill>
              <w14:schemeClr w14:val="tx1"/>
            </w14:solidFill>
          </w14:textFill>
        </w:rPr>
        <w:t>遵守开标当日的</w:t>
      </w:r>
      <w:r>
        <w:rPr>
          <w:rFonts w:hint="eastAsia" w:ascii="宋体" w:hAnsi="宋体" w:eastAsia="宋体" w:cs="宋体"/>
          <w:color w:val="000000" w:themeColor="text1"/>
          <w:kern w:val="0"/>
          <w:sz w:val="27"/>
          <w:szCs w:val="27"/>
          <w:highlight w:val="none"/>
          <w14:textFill>
            <w14:solidFill>
              <w14:schemeClr w14:val="tx1"/>
            </w14:solidFill>
          </w14:textFill>
        </w:rPr>
        <w:t>新冠病毒</w:t>
      </w:r>
      <w:r>
        <w:rPr>
          <w:rFonts w:hint="eastAsia" w:ascii="宋体" w:hAnsi="宋体" w:eastAsia="宋体" w:cs="宋体"/>
          <w:color w:val="000000" w:themeColor="text1"/>
          <w:kern w:val="0"/>
          <w:sz w:val="27"/>
          <w:szCs w:val="27"/>
          <w:highlight w:val="none"/>
          <w:lang w:eastAsia="zh-CN"/>
          <w14:textFill>
            <w14:solidFill>
              <w14:schemeClr w14:val="tx1"/>
            </w14:solidFill>
          </w14:textFill>
        </w:rPr>
        <w:t>防控要求，做好防控措施。</w:t>
      </w:r>
      <w:r>
        <w:rPr>
          <w:rFonts w:hint="eastAsia" w:ascii="宋体" w:hAnsi="宋体" w:eastAsia="宋体" w:cs="宋体"/>
          <w:color w:val="000000" w:themeColor="text1"/>
          <w:kern w:val="0"/>
          <w:sz w:val="27"/>
          <w:szCs w:val="27"/>
          <w:highlight w:val="none"/>
          <w14:textFill>
            <w14:solidFill>
              <w14:schemeClr w14:val="tx1"/>
            </w14:solidFill>
          </w14:textFill>
        </w:rPr>
        <w:t>近期有发热、乏力、干咳、气促等新型冠状病毒感染</w:t>
      </w:r>
      <w:r>
        <w:rPr>
          <w:rFonts w:hint="eastAsia" w:ascii="宋体" w:hAnsi="宋体" w:eastAsia="宋体" w:cs="宋体"/>
          <w:color w:val="000000" w:themeColor="text1"/>
          <w:kern w:val="0"/>
          <w:sz w:val="27"/>
          <w:szCs w:val="27"/>
          <w:highlight w:val="none"/>
          <w:lang w:eastAsia="zh-CN"/>
          <w14:textFill>
            <w14:solidFill>
              <w14:schemeClr w14:val="tx1"/>
            </w14:solidFill>
          </w14:textFill>
        </w:rPr>
        <w:t>疑似</w:t>
      </w:r>
      <w:r>
        <w:rPr>
          <w:rFonts w:hint="eastAsia" w:ascii="宋体" w:hAnsi="宋体" w:eastAsia="宋体" w:cs="宋体"/>
          <w:color w:val="000000" w:themeColor="text1"/>
          <w:kern w:val="0"/>
          <w:sz w:val="27"/>
          <w:szCs w:val="27"/>
          <w:highlight w:val="none"/>
          <w14:textFill>
            <w14:solidFill>
              <w14:schemeClr w14:val="tx1"/>
            </w14:solidFill>
          </w14:textFill>
        </w:rPr>
        <w:t>症状的，现场测量体（额）温超过37.3℃的，不得进入开评标区</w:t>
      </w:r>
      <w:r>
        <w:rPr>
          <w:rFonts w:hint="eastAsia" w:ascii="宋体" w:hAnsi="宋体" w:eastAsia="宋体" w:cs="宋体"/>
          <w:color w:val="000000" w:themeColor="text1"/>
          <w:sz w:val="27"/>
          <w:szCs w:val="27"/>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textAlignment w:val="auto"/>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（十</w:t>
      </w:r>
      <w:r>
        <w:rPr>
          <w:rFonts w:hint="eastAsia" w:ascii="宋体" w:hAnsi="宋体" w:cs="宋体"/>
          <w:bCs/>
          <w:color w:val="000000" w:themeColor="text1"/>
          <w:kern w:val="0"/>
          <w:sz w:val="27"/>
          <w:szCs w:val="27"/>
          <w:highlight w:val="none"/>
          <w:lang w:eastAsia="zh-CN"/>
          <w14:textFill>
            <w14:solidFill>
              <w14:schemeClr w14:val="tx1"/>
            </w14:solidFill>
          </w14:textFill>
        </w:rPr>
        <w:t>一</w:t>
      </w:r>
      <w:r>
        <w:rPr>
          <w:rFonts w:hint="eastAsia" w:ascii="宋体" w:hAnsi="宋体" w:cs="宋体"/>
          <w:bCs/>
          <w:color w:val="000000" w:themeColor="text1"/>
          <w:kern w:val="0"/>
          <w:sz w:val="27"/>
          <w:szCs w:val="27"/>
          <w:highlight w:val="none"/>
          <w14:textFill>
            <w14:solidFill>
              <w14:schemeClr w14:val="tx1"/>
            </w14:solidFill>
          </w14:textFill>
        </w:rPr>
        <w:t>）联系方法：</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left"/>
        <w:textAlignment w:val="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开户行：赣州银行营业部</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left"/>
        <w:textAlignment w:val="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户名：赣州银行股份有限公司</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textAlignment w:val="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账号：</w:t>
      </w:r>
      <w:r>
        <w:rPr>
          <w:rFonts w:hint="eastAsia" w:ascii="宋体" w:hAnsi="宋体"/>
          <w:snapToGrid w:val="0"/>
          <w:color w:val="000000" w:themeColor="text1"/>
          <w:sz w:val="28"/>
          <w:szCs w:val="28"/>
          <w:highlight w:val="none"/>
          <w:lang w:val="en-GB"/>
          <w14:textFill>
            <w14:solidFill>
              <w14:schemeClr w14:val="tx1"/>
            </w14:solidFill>
          </w14:textFill>
        </w:rPr>
        <w:t>2886</w:t>
      </w:r>
      <w:r>
        <w:rPr>
          <w:rFonts w:hint="eastAsia" w:ascii="宋体" w:hAnsi="宋体"/>
          <w:snapToGrid w:val="0"/>
          <w:color w:val="000000" w:themeColor="text1"/>
          <w:sz w:val="28"/>
          <w:szCs w:val="28"/>
          <w:highlight w:val="none"/>
          <w:lang w:val="en-US" w:eastAsia="zh-CN"/>
          <w14:textFill>
            <w14:solidFill>
              <w14:schemeClr w14:val="tx1"/>
            </w14:solidFill>
          </w14:textFill>
        </w:rPr>
        <w:t xml:space="preserve"> </w:t>
      </w:r>
      <w:r>
        <w:rPr>
          <w:rFonts w:hint="eastAsia" w:ascii="宋体" w:hAnsi="宋体"/>
          <w:snapToGrid w:val="0"/>
          <w:color w:val="000000" w:themeColor="text1"/>
          <w:sz w:val="28"/>
          <w:szCs w:val="28"/>
          <w:highlight w:val="none"/>
          <w:lang w:val="en-GB"/>
          <w14:textFill>
            <w14:solidFill>
              <w14:schemeClr w14:val="tx1"/>
            </w14:solidFill>
          </w14:textFill>
        </w:rPr>
        <w:t>0001</w:t>
      </w:r>
      <w:r>
        <w:rPr>
          <w:rFonts w:hint="eastAsia" w:ascii="宋体" w:hAnsi="宋体"/>
          <w:snapToGrid w:val="0"/>
          <w:color w:val="000000" w:themeColor="text1"/>
          <w:sz w:val="28"/>
          <w:szCs w:val="28"/>
          <w:highlight w:val="none"/>
          <w:lang w:val="en-US" w:eastAsia="zh-CN"/>
          <w14:textFill>
            <w14:solidFill>
              <w14:schemeClr w14:val="tx1"/>
            </w14:solidFill>
          </w14:textFill>
        </w:rPr>
        <w:t xml:space="preserve"> </w:t>
      </w:r>
      <w:r>
        <w:rPr>
          <w:rFonts w:hint="eastAsia" w:ascii="宋体" w:hAnsi="宋体"/>
          <w:snapToGrid w:val="0"/>
          <w:color w:val="000000" w:themeColor="text1"/>
          <w:sz w:val="28"/>
          <w:szCs w:val="28"/>
          <w:highlight w:val="none"/>
          <w:lang w:val="en-GB"/>
          <w14:textFill>
            <w14:solidFill>
              <w14:schemeClr w14:val="tx1"/>
            </w14:solidFill>
          </w14:textFill>
        </w:rPr>
        <w:t>0308</w:t>
      </w:r>
      <w:r>
        <w:rPr>
          <w:rFonts w:hint="eastAsia" w:ascii="宋体" w:hAnsi="宋体"/>
          <w:snapToGrid w:val="0"/>
          <w:color w:val="000000" w:themeColor="text1"/>
          <w:sz w:val="28"/>
          <w:szCs w:val="28"/>
          <w:highlight w:val="none"/>
          <w:lang w:val="en-US" w:eastAsia="zh-CN"/>
          <w14:textFill>
            <w14:solidFill>
              <w14:schemeClr w14:val="tx1"/>
            </w14:solidFill>
          </w14:textFill>
        </w:rPr>
        <w:t xml:space="preserve"> </w:t>
      </w:r>
      <w:r>
        <w:rPr>
          <w:rFonts w:hint="eastAsia" w:ascii="宋体" w:hAnsi="宋体"/>
          <w:snapToGrid w:val="0"/>
          <w:color w:val="000000" w:themeColor="text1"/>
          <w:sz w:val="28"/>
          <w:szCs w:val="28"/>
          <w:highlight w:val="none"/>
          <w:lang w:val="en-GB"/>
          <w14:textFill>
            <w14:solidFill>
              <w14:schemeClr w14:val="tx1"/>
            </w14:solidFill>
          </w14:textFill>
        </w:rPr>
        <w:t>0000</w:t>
      </w:r>
      <w:r>
        <w:rPr>
          <w:rFonts w:hint="eastAsia" w:ascii="宋体" w:hAnsi="宋体"/>
          <w:snapToGrid w:val="0"/>
          <w:color w:val="000000" w:themeColor="text1"/>
          <w:sz w:val="28"/>
          <w:szCs w:val="28"/>
          <w:highlight w:val="none"/>
          <w:lang w:val="en-US" w:eastAsia="zh-CN"/>
          <w14:textFill>
            <w14:solidFill>
              <w14:schemeClr w14:val="tx1"/>
            </w14:solidFill>
          </w14:textFill>
        </w:rPr>
        <w:t xml:space="preserve"> </w:t>
      </w:r>
      <w:r>
        <w:rPr>
          <w:rFonts w:hint="eastAsia" w:ascii="宋体" w:hAnsi="宋体"/>
          <w:snapToGrid w:val="0"/>
          <w:color w:val="000000" w:themeColor="text1"/>
          <w:sz w:val="28"/>
          <w:szCs w:val="28"/>
          <w:highlight w:val="none"/>
          <w:lang w:val="en-GB"/>
          <w14:textFill>
            <w14:solidFill>
              <w14:schemeClr w14:val="tx1"/>
            </w14:solidFill>
          </w14:textFill>
        </w:rPr>
        <w:t>628</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left"/>
        <w:textAlignment w:val="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网址：</w:t>
      </w:r>
      <w:bookmarkStart w:id="9" w:name="_Toc423337552"/>
      <w:r>
        <w:rPr>
          <w:rFonts w:hint="eastAsia" w:ascii="宋体" w:hAnsi="宋体"/>
          <w:color w:val="000000" w:themeColor="text1"/>
          <w:sz w:val="27"/>
          <w:szCs w:val="27"/>
          <w:highlight w:val="none"/>
          <w14:textFill>
            <w14:solidFill>
              <w14:schemeClr w14:val="tx1"/>
            </w14:solidFill>
          </w14:textFill>
        </w:rPr>
        <w:fldChar w:fldCharType="begin"/>
      </w:r>
      <w:r>
        <w:rPr>
          <w:rFonts w:hint="eastAsia" w:ascii="宋体" w:hAnsi="宋体"/>
          <w:color w:val="000000" w:themeColor="text1"/>
          <w:sz w:val="27"/>
          <w:szCs w:val="27"/>
          <w:highlight w:val="none"/>
          <w14:textFill>
            <w14:solidFill>
              <w14:schemeClr w14:val="tx1"/>
            </w14:solidFill>
          </w14:textFill>
        </w:rPr>
        <w:instrText xml:space="preserve"> HYPERLINK "http://www.bankgz.com/" </w:instrText>
      </w:r>
      <w:r>
        <w:rPr>
          <w:rFonts w:hint="eastAsia" w:ascii="宋体" w:hAnsi="宋体"/>
          <w:color w:val="000000" w:themeColor="text1"/>
          <w:sz w:val="27"/>
          <w:szCs w:val="27"/>
          <w:highlight w:val="none"/>
          <w14:textFill>
            <w14:solidFill>
              <w14:schemeClr w14:val="tx1"/>
            </w14:solidFill>
          </w14:textFill>
        </w:rPr>
        <w:fldChar w:fldCharType="separate"/>
      </w:r>
      <w:r>
        <w:rPr>
          <w:rStyle w:val="26"/>
          <w:rFonts w:hint="eastAsia" w:ascii="宋体" w:hAnsi="宋体"/>
          <w:color w:val="000000" w:themeColor="text1"/>
          <w:sz w:val="27"/>
          <w:szCs w:val="27"/>
          <w:highlight w:val="none"/>
          <w14:textFill>
            <w14:solidFill>
              <w14:schemeClr w14:val="tx1"/>
            </w14:solidFill>
          </w14:textFill>
        </w:rPr>
        <w:t>http://www.bankgz.com/</w:t>
      </w:r>
      <w:r>
        <w:rPr>
          <w:rFonts w:hint="eastAsia" w:ascii="宋体" w:hAnsi="宋体"/>
          <w:color w:val="000000" w:themeColor="text1"/>
          <w:sz w:val="27"/>
          <w:szCs w:val="27"/>
          <w:highlight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left"/>
        <w:textAlignment w:val="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采购人名称：赣州银行股份有限公司</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left"/>
        <w:textAlignment w:val="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地址：赣州市赣江源大道26号</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left"/>
        <w:textAlignment w:val="auto"/>
        <w:rPr>
          <w:rFonts w:hint="eastAsia" w:ascii="宋体" w:hAnsi="宋体"/>
          <w:color w:val="000000" w:themeColor="text1"/>
          <w:sz w:val="27"/>
          <w:szCs w:val="27"/>
          <w:highlight w:val="none"/>
          <w:lang w:eastAsia="zh-CN"/>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电话：0797-8100953</w:t>
      </w:r>
      <w:r>
        <w:rPr>
          <w:rFonts w:hint="eastAsia" w:ascii="宋体" w:hAnsi="宋体"/>
          <w:color w:val="000000" w:themeColor="text1"/>
          <w:sz w:val="27"/>
          <w:szCs w:val="27"/>
          <w:highlight w:val="none"/>
          <w:lang w:eastAsia="zh-CN"/>
          <w14:textFill>
            <w14:solidFill>
              <w14:schemeClr w14:val="tx1"/>
            </w14:solidFill>
          </w14:textFill>
        </w:rPr>
        <w:t>、</w:t>
      </w:r>
      <w:r>
        <w:rPr>
          <w:rFonts w:hint="eastAsia" w:ascii="宋体" w:hAnsi="宋体"/>
          <w:color w:val="000000" w:themeColor="text1"/>
          <w:sz w:val="27"/>
          <w:szCs w:val="27"/>
          <w:highlight w:val="none"/>
          <w:lang w:val="en-US" w:eastAsia="zh-CN"/>
          <w14:textFill>
            <w14:solidFill>
              <w14:schemeClr w14:val="tx1"/>
            </w14:solidFill>
          </w14:textFill>
        </w:rPr>
        <w:t>8100307</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left"/>
        <w:textAlignment w:val="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联系人：李先生</w:t>
      </w:r>
      <w:r>
        <w:rPr>
          <w:rFonts w:hint="eastAsia" w:ascii="宋体" w:hAnsi="宋体"/>
          <w:color w:val="000000" w:themeColor="text1"/>
          <w:sz w:val="27"/>
          <w:szCs w:val="27"/>
          <w:highlight w:val="none"/>
          <w:lang w:eastAsia="zh-CN"/>
          <w14:textFill>
            <w14:solidFill>
              <w14:schemeClr w14:val="tx1"/>
            </w14:solidFill>
          </w14:textFill>
        </w:rPr>
        <w:t>、肖女士</w:t>
      </w: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lang w:val="en-US" w:eastAsia="zh-CN"/>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20</w:t>
      </w:r>
      <w:r>
        <w:rPr>
          <w:rFonts w:hint="eastAsia" w:ascii="宋体" w:hAnsi="宋体"/>
          <w:color w:val="000000" w:themeColor="text1"/>
          <w:sz w:val="27"/>
          <w:szCs w:val="27"/>
          <w:highlight w:val="none"/>
          <w:lang w:val="en-US" w:eastAsia="zh-CN"/>
          <w14:textFill>
            <w14:solidFill>
              <w14:schemeClr w14:val="tx1"/>
            </w14:solidFill>
          </w14:textFill>
        </w:rPr>
        <w:t>21</w:t>
      </w:r>
      <w:r>
        <w:rPr>
          <w:rFonts w:hint="eastAsia" w:ascii="宋体" w:hAnsi="宋体"/>
          <w:color w:val="000000" w:themeColor="text1"/>
          <w:sz w:val="27"/>
          <w:szCs w:val="27"/>
          <w:highlight w:val="none"/>
          <w14:textFill>
            <w14:solidFill>
              <w14:schemeClr w14:val="tx1"/>
            </w14:solidFill>
          </w14:textFill>
        </w:rPr>
        <w:t>年</w:t>
      </w:r>
      <w:r>
        <w:rPr>
          <w:rFonts w:hint="eastAsia" w:ascii="宋体" w:hAnsi="宋体"/>
          <w:color w:val="000000" w:themeColor="text1"/>
          <w:sz w:val="27"/>
          <w:szCs w:val="27"/>
          <w:highlight w:val="none"/>
          <w:lang w:val="en-US" w:eastAsia="zh-CN"/>
          <w14:textFill>
            <w14:solidFill>
              <w14:schemeClr w14:val="tx1"/>
            </w14:solidFill>
          </w14:textFill>
        </w:rPr>
        <w:t>1</w:t>
      </w:r>
      <w:r>
        <w:rPr>
          <w:rFonts w:hint="eastAsia" w:ascii="宋体" w:hAnsi="宋体"/>
          <w:color w:val="000000" w:themeColor="text1"/>
          <w:sz w:val="27"/>
          <w:szCs w:val="27"/>
          <w:highlight w:val="none"/>
          <w14:textFill>
            <w14:solidFill>
              <w14:schemeClr w14:val="tx1"/>
            </w14:solidFill>
          </w14:textFill>
        </w:rPr>
        <w:t>月</w:t>
      </w:r>
      <w:ins w:id="15" w:author="李剑" w:date="2021-01-07T15:09:18Z">
        <w:r>
          <w:rPr>
            <w:rFonts w:hint="eastAsia" w:ascii="宋体" w:hAnsi="宋体"/>
            <w:color w:val="000000" w:themeColor="text1"/>
            <w:sz w:val="27"/>
            <w:szCs w:val="27"/>
            <w:highlight w:val="none"/>
            <w:lang w:val="en-US" w:eastAsia="zh-CN"/>
            <w14:textFill>
              <w14:solidFill>
                <w14:schemeClr w14:val="tx1"/>
              </w14:solidFill>
            </w14:textFill>
          </w:rPr>
          <w:t>7</w:t>
        </w:r>
      </w:ins>
      <w:r>
        <w:rPr>
          <w:rFonts w:hint="eastAsia" w:ascii="宋体" w:hAnsi="宋体"/>
          <w:color w:val="000000" w:themeColor="text1"/>
          <w:sz w:val="27"/>
          <w:szCs w:val="27"/>
          <w:highlight w:val="none"/>
          <w14:textFill>
            <w14:solidFill>
              <w14:schemeClr w14:val="tx1"/>
            </w14:solidFill>
          </w14:textFill>
        </w:rPr>
        <w:t>日</w:t>
      </w:r>
    </w:p>
    <w:p>
      <w:pPr>
        <w:pStyle w:val="3"/>
        <w:jc w:val="center"/>
        <w:rPr>
          <w:color w:val="000000" w:themeColor="text1"/>
          <w:kern w:val="0"/>
          <w:highlight w:val="none"/>
          <w14:textFill>
            <w14:solidFill>
              <w14:schemeClr w14:val="tx1"/>
            </w14:solidFill>
          </w14:textFill>
        </w:rPr>
      </w:pPr>
      <w:bookmarkStart w:id="10" w:name="_Toc16129"/>
      <w:bookmarkStart w:id="11" w:name="_Toc22437"/>
      <w:r>
        <w:rPr>
          <w:rFonts w:hint="eastAsia"/>
          <w:color w:val="000000" w:themeColor="text1"/>
          <w:kern w:val="0"/>
          <w:highlight w:val="none"/>
          <w14:textFill>
            <w14:solidFill>
              <w14:schemeClr w14:val="tx1"/>
            </w14:solidFill>
          </w14:textFill>
        </w:rPr>
        <w:t>二、投 标 供 应 商 须 知</w:t>
      </w:r>
      <w:bookmarkEnd w:id="9"/>
      <w:bookmarkEnd w:id="10"/>
      <w:bookmarkEnd w:id="11"/>
      <w:bookmarkStart w:id="12" w:name="_Toc519068566"/>
      <w:bookmarkEnd w:id="12"/>
    </w:p>
    <w:p>
      <w:pPr>
        <w:pStyle w:val="2"/>
        <w:rPr>
          <w:color w:val="000000" w:themeColor="text1"/>
          <w:kern w:val="0"/>
          <w:highlight w:val="none"/>
          <w14:textFill>
            <w14:solidFill>
              <w14:schemeClr w14:val="tx1"/>
            </w14:solidFill>
          </w14:textFill>
        </w:rPr>
      </w:pPr>
      <w:bookmarkStart w:id="13" w:name="_Toc27760"/>
      <w:bookmarkStart w:id="14" w:name="_Toc423337553"/>
      <w:bookmarkStart w:id="15" w:name="_Toc7600"/>
      <w:r>
        <w:rPr>
          <w:rFonts w:hint="eastAsia"/>
          <w:color w:val="000000" w:themeColor="text1"/>
          <w:kern w:val="0"/>
          <w:highlight w:val="none"/>
          <w14:textFill>
            <w14:solidFill>
              <w14:schemeClr w14:val="tx1"/>
            </w14:solidFill>
          </w14:textFill>
        </w:rPr>
        <w:t>（一）总  则</w:t>
      </w:r>
      <w:bookmarkEnd w:id="13"/>
      <w:bookmarkEnd w:id="14"/>
      <w:bookmarkEnd w:id="15"/>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1、适用范围</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本招标文件适用于本招标邀请中所述项目的货物及相关服务的采购。</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2、定义</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2.1“投标供应商”系指向</w:t>
      </w:r>
      <w:r>
        <w:rPr>
          <w:rFonts w:hint="eastAsia" w:ascii="宋体" w:hAnsi="宋体" w:cs="宋体"/>
          <w:color w:val="000000" w:themeColor="text1"/>
          <w:kern w:val="0"/>
          <w:sz w:val="27"/>
          <w:szCs w:val="27"/>
          <w:highlight w:val="none"/>
          <w14:textFill>
            <w14:solidFill>
              <w14:schemeClr w14:val="tx1"/>
            </w14:solidFill>
          </w14:textFill>
        </w:rPr>
        <w:t>采购人</w:t>
      </w:r>
      <w:r>
        <w:rPr>
          <w:rFonts w:hint="eastAsia" w:ascii="宋体" w:hAnsi="宋体"/>
          <w:color w:val="000000" w:themeColor="text1"/>
          <w:sz w:val="27"/>
          <w:szCs w:val="27"/>
          <w:highlight w:val="none"/>
          <w14:textFill>
            <w14:solidFill>
              <w14:schemeClr w14:val="tx1"/>
            </w14:solidFill>
          </w14:textFill>
        </w:rPr>
        <w:t>提交投标文件的制造商或经销商或是服务商。</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2.2“采购人”系指本次采购项目的采购单位即赣州银行。</w:t>
      </w:r>
    </w:p>
    <w:p>
      <w:pPr>
        <w:spacing w:line="360" w:lineRule="auto"/>
        <w:ind w:left="141"/>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2.3</w:t>
      </w:r>
      <w:r>
        <w:rPr>
          <w:rFonts w:hint="eastAsia"/>
          <w:color w:val="000000" w:themeColor="text1"/>
          <w:sz w:val="28"/>
          <w:szCs w:val="28"/>
          <w:highlight w:val="none"/>
          <w14:textFill>
            <w14:solidFill>
              <w14:schemeClr w14:val="tx1"/>
            </w14:solidFill>
          </w14:textFill>
        </w:rPr>
        <w:t>“公章”系指供应商的行政章或备案后的投标专用章，不接受加盖其他印鉴（如合同专用章、未备案的投标专用章、有序号的章等印鉴）的投标文件。</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3、投标（及验收）费用</w:t>
      </w:r>
    </w:p>
    <w:p>
      <w:pPr>
        <w:spacing w:line="360" w:lineRule="auto"/>
        <w:ind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3.1投标供应商应自行承担所有与准备和参加投标有关的费用。不论投标结果如何，</w:t>
      </w:r>
      <w:r>
        <w:rPr>
          <w:rFonts w:hint="eastAsia" w:ascii="宋体" w:hAnsi="宋体" w:cs="宋体"/>
          <w:color w:val="000000" w:themeColor="text1"/>
          <w:kern w:val="0"/>
          <w:sz w:val="27"/>
          <w:szCs w:val="27"/>
          <w:highlight w:val="none"/>
          <w14:textFill>
            <w14:solidFill>
              <w14:schemeClr w14:val="tx1"/>
            </w14:solidFill>
          </w14:textFill>
        </w:rPr>
        <w:t>采购人</w:t>
      </w:r>
      <w:r>
        <w:rPr>
          <w:rFonts w:hint="eastAsia" w:ascii="宋体" w:hAnsi="宋体"/>
          <w:color w:val="000000" w:themeColor="text1"/>
          <w:sz w:val="27"/>
          <w:szCs w:val="27"/>
          <w:highlight w:val="none"/>
          <w14:textFill>
            <w14:solidFill>
              <w14:schemeClr w14:val="tx1"/>
            </w14:solidFill>
          </w14:textFill>
        </w:rPr>
        <w:t>对上述费用不负任何责任。</w:t>
      </w:r>
      <w:bookmarkStart w:id="16" w:name="_Toc519068567"/>
      <w:bookmarkEnd w:id="16"/>
      <w:r>
        <w:rPr>
          <w:rFonts w:hint="eastAsia" w:ascii="宋体" w:hAnsi="宋体"/>
          <w:color w:val="000000" w:themeColor="text1"/>
          <w:sz w:val="27"/>
          <w:szCs w:val="27"/>
          <w:highlight w:val="none"/>
          <w14:textFill>
            <w14:solidFill>
              <w14:schemeClr w14:val="tx1"/>
            </w14:solidFill>
          </w14:textFill>
        </w:rPr>
        <w:t>请各位投标供应商在投标报价时充分考虑这一因素。</w:t>
      </w:r>
    </w:p>
    <w:p>
      <w:pPr>
        <w:pStyle w:val="13"/>
        <w:numPr>
          <w:ilvl w:val="0"/>
          <w:numId w:val="0"/>
        </w:num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4、合格的投标供应商</w:t>
      </w:r>
    </w:p>
    <w:p>
      <w:pPr>
        <w:widowControl/>
        <w:spacing w:line="360" w:lineRule="auto"/>
        <w:ind w:firstLine="135" w:firstLineChars="5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4.1凡有能力提供本</w:t>
      </w:r>
      <w:r>
        <w:rPr>
          <w:rFonts w:hint="eastAsia" w:ascii="宋体" w:hAnsi="宋体" w:cs="宋体"/>
          <w:color w:val="000000" w:themeColor="text1"/>
          <w:kern w:val="0"/>
          <w:sz w:val="27"/>
          <w:szCs w:val="27"/>
          <w:highlight w:val="none"/>
          <w14:textFill>
            <w14:solidFill>
              <w14:schemeClr w14:val="tx1"/>
            </w14:solidFill>
          </w14:textFill>
        </w:rPr>
        <w:t>招标</w:t>
      </w:r>
      <w:r>
        <w:rPr>
          <w:rFonts w:ascii="宋体" w:hAnsi="宋体" w:cs="宋体"/>
          <w:color w:val="000000" w:themeColor="text1"/>
          <w:kern w:val="0"/>
          <w:sz w:val="27"/>
          <w:szCs w:val="27"/>
          <w:highlight w:val="none"/>
          <w14:textFill>
            <w14:solidFill>
              <w14:schemeClr w14:val="tx1"/>
            </w14:solidFill>
          </w14:textFill>
        </w:rPr>
        <w:t>文件所述</w:t>
      </w:r>
      <w:r>
        <w:rPr>
          <w:rFonts w:hint="eastAsia" w:ascii="宋体" w:hAnsi="宋体" w:cs="宋体"/>
          <w:color w:val="000000" w:themeColor="text1"/>
          <w:kern w:val="0"/>
          <w:sz w:val="27"/>
          <w:szCs w:val="27"/>
          <w:highlight w:val="none"/>
          <w14:textFill>
            <w14:solidFill>
              <w14:schemeClr w14:val="tx1"/>
            </w14:solidFill>
          </w14:textFill>
        </w:rPr>
        <w:t>货物</w:t>
      </w:r>
      <w:r>
        <w:rPr>
          <w:rFonts w:ascii="宋体" w:hAnsi="宋体" w:cs="宋体"/>
          <w:color w:val="000000" w:themeColor="text1"/>
          <w:kern w:val="0"/>
          <w:sz w:val="27"/>
          <w:szCs w:val="27"/>
          <w:highlight w:val="none"/>
          <w14:textFill>
            <w14:solidFill>
              <w14:schemeClr w14:val="tx1"/>
            </w14:solidFill>
          </w14:textFill>
        </w:rPr>
        <w:t>及服务的，符合本</w:t>
      </w:r>
      <w:r>
        <w:rPr>
          <w:rFonts w:hint="eastAsia" w:ascii="宋体" w:hAnsi="宋体" w:cs="宋体"/>
          <w:color w:val="000000" w:themeColor="text1"/>
          <w:kern w:val="0"/>
          <w:sz w:val="27"/>
          <w:szCs w:val="27"/>
          <w:highlight w:val="none"/>
          <w14:textFill>
            <w14:solidFill>
              <w14:schemeClr w14:val="tx1"/>
            </w14:solidFill>
          </w14:textFill>
        </w:rPr>
        <w:t>招标</w:t>
      </w:r>
      <w:r>
        <w:rPr>
          <w:rFonts w:ascii="宋体" w:hAnsi="宋体" w:cs="宋体"/>
          <w:color w:val="000000" w:themeColor="text1"/>
          <w:kern w:val="0"/>
          <w:sz w:val="27"/>
          <w:szCs w:val="27"/>
          <w:highlight w:val="none"/>
          <w14:textFill>
            <w14:solidFill>
              <w14:schemeClr w14:val="tx1"/>
            </w14:solidFill>
          </w14:textFill>
        </w:rPr>
        <w:t>文件规定资格要求的</w:t>
      </w:r>
      <w:r>
        <w:rPr>
          <w:rFonts w:hint="eastAsia" w:ascii="宋体" w:hAnsi="宋体" w:cs="宋体"/>
          <w:color w:val="000000" w:themeColor="text1"/>
          <w:kern w:val="0"/>
          <w:sz w:val="27"/>
          <w:szCs w:val="27"/>
          <w:highlight w:val="none"/>
          <w14:textFill>
            <w14:solidFill>
              <w14:schemeClr w14:val="tx1"/>
            </w14:solidFill>
          </w14:textFill>
        </w:rPr>
        <w:t>国</w:t>
      </w:r>
      <w:r>
        <w:rPr>
          <w:rFonts w:ascii="宋体" w:hAnsi="宋体" w:cs="宋体"/>
          <w:color w:val="000000" w:themeColor="text1"/>
          <w:kern w:val="0"/>
          <w:sz w:val="27"/>
          <w:szCs w:val="27"/>
          <w:highlight w:val="none"/>
          <w14:textFill>
            <w14:solidFill>
              <w14:schemeClr w14:val="tx1"/>
            </w14:solidFill>
          </w14:textFill>
        </w:rPr>
        <w:t>内供货商可能成为合格的</w:t>
      </w:r>
      <w:r>
        <w:rPr>
          <w:rFonts w:hint="eastAsia" w:ascii="宋体" w:hAnsi="宋体" w:cs="宋体"/>
          <w:color w:val="000000" w:themeColor="text1"/>
          <w:kern w:val="0"/>
          <w:sz w:val="27"/>
          <w:szCs w:val="27"/>
          <w:highlight w:val="none"/>
          <w14:textFill>
            <w14:solidFill>
              <w14:schemeClr w14:val="tx1"/>
            </w14:solidFill>
          </w14:textFill>
        </w:rPr>
        <w:t>投标</w:t>
      </w:r>
      <w:r>
        <w:rPr>
          <w:rFonts w:ascii="宋体" w:hAnsi="宋体" w:cs="宋体"/>
          <w:color w:val="000000" w:themeColor="text1"/>
          <w:kern w:val="0"/>
          <w:sz w:val="27"/>
          <w:szCs w:val="27"/>
          <w:highlight w:val="none"/>
          <w14:textFill>
            <w14:solidFill>
              <w14:schemeClr w14:val="tx1"/>
            </w14:solidFill>
          </w14:textFill>
        </w:rPr>
        <w:t>供应商。</w:t>
      </w:r>
    </w:p>
    <w:p>
      <w:pPr>
        <w:widowControl/>
        <w:spacing w:line="360" w:lineRule="auto"/>
        <w:ind w:firstLine="135" w:firstLineChars="5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4.2</w:t>
      </w:r>
      <w:r>
        <w:rPr>
          <w:rFonts w:hint="eastAsia" w:ascii="宋体" w:hAnsi="宋体" w:cs="宋体"/>
          <w:color w:val="000000" w:themeColor="text1"/>
          <w:kern w:val="0"/>
          <w:sz w:val="27"/>
          <w:szCs w:val="27"/>
          <w:highlight w:val="none"/>
          <w14:textFill>
            <w14:solidFill>
              <w14:schemeClr w14:val="tx1"/>
            </w14:solidFill>
          </w14:textFill>
        </w:rPr>
        <w:t>投标</w:t>
      </w:r>
      <w:r>
        <w:rPr>
          <w:rFonts w:ascii="宋体" w:hAnsi="宋体" w:cs="宋体"/>
          <w:color w:val="000000" w:themeColor="text1"/>
          <w:kern w:val="0"/>
          <w:sz w:val="27"/>
          <w:szCs w:val="27"/>
          <w:highlight w:val="none"/>
          <w14:textFill>
            <w14:solidFill>
              <w14:schemeClr w14:val="tx1"/>
            </w14:solidFill>
          </w14:textFill>
        </w:rPr>
        <w:t>供应商应遵守中国的有关法律、法规和规章的规定。</w:t>
      </w:r>
    </w:p>
    <w:p>
      <w:pPr>
        <w:widowControl/>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4.3一个投标</w:t>
      </w:r>
      <w:r>
        <w:rPr>
          <w:rFonts w:hint="eastAsia" w:ascii="宋体" w:hAnsi="宋体" w:cs="宋体"/>
          <w:color w:val="000000" w:themeColor="text1"/>
          <w:kern w:val="0"/>
          <w:sz w:val="27"/>
          <w:szCs w:val="27"/>
          <w:highlight w:val="none"/>
          <w14:textFill>
            <w14:solidFill>
              <w14:schemeClr w14:val="tx1"/>
            </w14:solidFill>
          </w14:textFill>
        </w:rPr>
        <w:t>供应商</w:t>
      </w:r>
      <w:r>
        <w:rPr>
          <w:rFonts w:ascii="宋体" w:hAnsi="宋体" w:cs="宋体"/>
          <w:color w:val="000000" w:themeColor="text1"/>
          <w:kern w:val="0"/>
          <w:sz w:val="27"/>
          <w:szCs w:val="27"/>
          <w:highlight w:val="none"/>
          <w14:textFill>
            <w14:solidFill>
              <w14:schemeClr w14:val="tx1"/>
            </w14:solidFill>
          </w14:textFill>
        </w:rPr>
        <w:t>只能提交一个投标文件。如果投标</w:t>
      </w:r>
      <w:r>
        <w:rPr>
          <w:rFonts w:hint="eastAsia" w:ascii="宋体" w:hAnsi="宋体" w:cs="宋体"/>
          <w:color w:val="000000" w:themeColor="text1"/>
          <w:kern w:val="0"/>
          <w:sz w:val="27"/>
          <w:szCs w:val="27"/>
          <w:highlight w:val="none"/>
          <w14:textFill>
            <w14:solidFill>
              <w14:schemeClr w14:val="tx1"/>
            </w14:solidFill>
          </w14:textFill>
        </w:rPr>
        <w:t>供应商</w:t>
      </w:r>
      <w:r>
        <w:rPr>
          <w:rFonts w:ascii="宋体" w:hAnsi="宋体" w:cs="宋体"/>
          <w:color w:val="000000" w:themeColor="text1"/>
          <w:kern w:val="0"/>
          <w:sz w:val="27"/>
          <w:szCs w:val="27"/>
          <w:highlight w:val="none"/>
          <w14:textFill>
            <w14:solidFill>
              <w14:schemeClr w14:val="tx1"/>
            </w14:solidFill>
          </w14:textFill>
        </w:rPr>
        <w:t>之间存在下列互为关联关系的情形之一的，不得同时参加本项目投标</w:t>
      </w:r>
      <w:r>
        <w:rPr>
          <w:rFonts w:hint="eastAsia" w:ascii="宋体" w:hAnsi="宋体" w:cs="宋体"/>
          <w:color w:val="000000" w:themeColor="text1"/>
          <w:kern w:val="0"/>
          <w:sz w:val="27"/>
          <w:szCs w:val="27"/>
          <w:highlight w:val="none"/>
          <w14:textFill>
            <w14:solidFill>
              <w14:schemeClr w14:val="tx1"/>
            </w14:solidFill>
          </w14:textFill>
        </w:rPr>
        <w:t>；</w:t>
      </w:r>
    </w:p>
    <w:p>
      <w:pPr>
        <w:widowControl/>
        <w:ind w:firstLine="270" w:firstLineChars="100"/>
        <w:jc w:val="left"/>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4.3</w:t>
      </w:r>
      <w:r>
        <w:rPr>
          <w:rFonts w:hint="eastAsia" w:ascii="宋体" w:hAnsi="宋体" w:cs="宋体"/>
          <w:color w:val="000000" w:themeColor="text1"/>
          <w:kern w:val="0"/>
          <w:sz w:val="27"/>
          <w:szCs w:val="27"/>
          <w:highlight w:val="none"/>
          <w14:textFill>
            <w14:solidFill>
              <w14:schemeClr w14:val="tx1"/>
            </w14:solidFill>
          </w14:textFill>
        </w:rPr>
        <w:t>.</w:t>
      </w:r>
      <w:r>
        <w:rPr>
          <w:rFonts w:ascii="宋体" w:hAnsi="宋体" w:cs="宋体"/>
          <w:color w:val="000000" w:themeColor="text1"/>
          <w:kern w:val="0"/>
          <w:sz w:val="27"/>
          <w:szCs w:val="27"/>
          <w:highlight w:val="none"/>
          <w14:textFill>
            <w14:solidFill>
              <w14:schemeClr w14:val="tx1"/>
            </w14:solidFill>
          </w14:textFill>
        </w:rPr>
        <w:t>1法定代表人</w:t>
      </w:r>
      <w:r>
        <w:rPr>
          <w:rFonts w:hint="eastAsia" w:ascii="宋体" w:hAnsi="宋体" w:cs="宋体"/>
          <w:color w:val="000000" w:themeColor="text1"/>
          <w:kern w:val="0"/>
          <w:sz w:val="27"/>
          <w:szCs w:val="27"/>
          <w:highlight w:val="none"/>
          <w14:textFill>
            <w14:solidFill>
              <w14:schemeClr w14:val="tx1"/>
            </w14:solidFill>
          </w14:textFill>
        </w:rPr>
        <w:t>（经营者）</w:t>
      </w:r>
      <w:r>
        <w:rPr>
          <w:rFonts w:ascii="宋体" w:hAnsi="宋体" w:cs="宋体"/>
          <w:color w:val="000000" w:themeColor="text1"/>
          <w:kern w:val="0"/>
          <w:sz w:val="27"/>
          <w:szCs w:val="27"/>
          <w:highlight w:val="none"/>
          <w14:textFill>
            <w14:solidFill>
              <w14:schemeClr w14:val="tx1"/>
            </w14:solidFill>
          </w14:textFill>
        </w:rPr>
        <w:t>为同一人的两个及两个以上法人；</w:t>
      </w:r>
    </w:p>
    <w:p>
      <w:pPr>
        <w:widowControl/>
        <w:ind w:firstLine="270" w:firstLineChars="10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4.3</w:t>
      </w:r>
      <w:r>
        <w:rPr>
          <w:rFonts w:hint="eastAsia" w:ascii="宋体" w:hAnsi="宋体" w:cs="宋体"/>
          <w:color w:val="000000" w:themeColor="text1"/>
          <w:kern w:val="0"/>
          <w:sz w:val="27"/>
          <w:szCs w:val="27"/>
          <w:highlight w:val="none"/>
          <w14:textFill>
            <w14:solidFill>
              <w14:schemeClr w14:val="tx1"/>
            </w14:solidFill>
          </w14:textFill>
        </w:rPr>
        <w:t>.</w:t>
      </w: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9"/>
          <w:szCs w:val="29"/>
          <w:highlight w:val="none"/>
          <w14:textFill>
            <w14:solidFill>
              <w14:schemeClr w14:val="tx1"/>
            </w14:solidFill>
          </w14:textFill>
        </w:rPr>
        <w:t>投标供应商相互之间存在直接控股、管理关系的。</w:t>
      </w:r>
    </w:p>
    <w:p>
      <w:pPr>
        <w:widowControl/>
        <w:jc w:val="left"/>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4.4</w:t>
      </w:r>
      <w:r>
        <w:rPr>
          <w:rFonts w:hint="eastAsia" w:ascii="宋体" w:hAnsi="宋体" w:cs="宋体"/>
          <w:color w:val="000000" w:themeColor="text1"/>
          <w:kern w:val="0"/>
          <w:sz w:val="29"/>
          <w:szCs w:val="29"/>
          <w:highlight w:val="none"/>
          <w14:textFill>
            <w14:solidFill>
              <w14:schemeClr w14:val="tx1"/>
            </w14:solidFill>
          </w14:textFill>
        </w:rPr>
        <w:t>为本采购项目提供整体设计、规范编制或者项目管理、监理、检测等服务的供应商不得参加本项目</w:t>
      </w:r>
      <w:r>
        <w:rPr>
          <w:rFonts w:ascii="宋体" w:hAnsi="宋体" w:cs="宋体"/>
          <w:color w:val="000000" w:themeColor="text1"/>
          <w:kern w:val="0"/>
          <w:sz w:val="27"/>
          <w:szCs w:val="27"/>
          <w:highlight w:val="none"/>
          <w14:textFill>
            <w14:solidFill>
              <w14:schemeClr w14:val="tx1"/>
            </w14:solidFill>
          </w14:textFill>
        </w:rPr>
        <w:t>。</w:t>
      </w:r>
    </w:p>
    <w:p>
      <w:pPr>
        <w:widowControl/>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4.5</w:t>
      </w:r>
      <w:r>
        <w:rPr>
          <w:rFonts w:ascii="宋体" w:hAnsi="宋体" w:cs="宋体"/>
          <w:color w:val="000000" w:themeColor="text1"/>
          <w:kern w:val="0"/>
          <w:sz w:val="27"/>
          <w:szCs w:val="27"/>
          <w:highlight w:val="none"/>
          <w14:textFill>
            <w14:solidFill>
              <w14:schemeClr w14:val="tx1"/>
            </w14:solidFill>
          </w14:textFill>
        </w:rPr>
        <w:t>投标代理人在同一个项目只能接受一个投标</w:t>
      </w:r>
      <w:r>
        <w:rPr>
          <w:rFonts w:hint="eastAsia" w:ascii="宋体" w:hAnsi="宋体" w:cs="宋体"/>
          <w:color w:val="000000" w:themeColor="text1"/>
          <w:kern w:val="0"/>
          <w:sz w:val="27"/>
          <w:szCs w:val="27"/>
          <w:highlight w:val="none"/>
          <w14:textFill>
            <w14:solidFill>
              <w14:schemeClr w14:val="tx1"/>
            </w14:solidFill>
          </w14:textFill>
        </w:rPr>
        <w:t>供应商</w:t>
      </w:r>
      <w:r>
        <w:rPr>
          <w:rFonts w:ascii="宋体" w:hAnsi="宋体" w:cs="宋体"/>
          <w:color w:val="000000" w:themeColor="text1"/>
          <w:kern w:val="0"/>
          <w:sz w:val="27"/>
          <w:szCs w:val="27"/>
          <w:highlight w:val="none"/>
          <w14:textFill>
            <w14:solidFill>
              <w14:schemeClr w14:val="tx1"/>
            </w14:solidFill>
          </w14:textFill>
        </w:rPr>
        <w:t>的委托参加投标。</w:t>
      </w:r>
    </w:p>
    <w:p>
      <w:pPr>
        <w:pStyle w:val="2"/>
        <w:rPr>
          <w:color w:val="000000" w:themeColor="text1"/>
          <w:kern w:val="0"/>
          <w:highlight w:val="none"/>
          <w14:textFill>
            <w14:solidFill>
              <w14:schemeClr w14:val="tx1"/>
            </w14:solidFill>
          </w14:textFill>
        </w:rPr>
      </w:pPr>
      <w:bookmarkStart w:id="17" w:name="_Toc21452"/>
      <w:bookmarkStart w:id="18" w:name="_Toc32554"/>
      <w:bookmarkStart w:id="19" w:name="_Toc423337554"/>
      <w:r>
        <w:rPr>
          <w:rFonts w:hint="eastAsia"/>
          <w:color w:val="000000" w:themeColor="text1"/>
          <w:kern w:val="0"/>
          <w:highlight w:val="none"/>
          <w14:textFill>
            <w14:solidFill>
              <w14:schemeClr w14:val="tx1"/>
            </w14:solidFill>
          </w14:textFill>
        </w:rPr>
        <w:t>（二）招 标 文 件</w:t>
      </w:r>
      <w:bookmarkEnd w:id="17"/>
      <w:bookmarkEnd w:id="18"/>
      <w:bookmarkEnd w:id="19"/>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5、招标事项说明</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5.1投标供应商应认真阅读招标文件中所有的事项、格式、条件、条款和规范等要求。如果没有按照招标文件的要求提交全部资料，或没有对招标文件做出实质性响应，其风险由投标供应商自行承担。根据有关条款规定，其投标有可能被拒绝或被认定为无效投标。</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5.2除非有特殊要求，招标文件不单独提供招标货物使用地的自然环境、气候条件、公用设施等情况，投标供应商被视为熟悉上述与履行合同有关的一切情况。</w:t>
      </w:r>
    </w:p>
    <w:p>
      <w:pPr>
        <w:widowControl/>
        <w:spacing w:line="360" w:lineRule="auto"/>
        <w:jc w:val="left"/>
        <w:rPr>
          <w:rFonts w:ascii="宋体" w:hAnsi="宋体"/>
          <w:color w:val="000000" w:themeColor="text1"/>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6、澄清</w:t>
      </w:r>
      <w:r>
        <w:rPr>
          <w:rFonts w:hint="eastAsia" w:ascii="宋体" w:hAnsi="宋体"/>
          <w:color w:val="000000" w:themeColor="text1"/>
          <w:sz w:val="27"/>
          <w:szCs w:val="27"/>
          <w:highlight w:val="none"/>
          <w14:textFill>
            <w14:solidFill>
              <w14:schemeClr w14:val="tx1"/>
            </w14:solidFill>
          </w14:textFill>
        </w:rPr>
        <w:t>与答疑</w:t>
      </w:r>
    </w:p>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ascii="宋体" w:hAnsi="宋体"/>
          <w:color w:val="000000" w:themeColor="text1"/>
          <w:sz w:val="27"/>
          <w:szCs w:val="27"/>
          <w:highlight w:val="none"/>
          <w14:textFill>
            <w14:solidFill>
              <w14:schemeClr w14:val="tx1"/>
            </w14:solidFill>
          </w14:textFill>
        </w:rPr>
        <w:t>6.1</w:t>
      </w:r>
      <w:r>
        <w:rPr>
          <w:rFonts w:hint="eastAsia" w:ascii="宋体" w:hAnsi="宋体" w:cs="宋体"/>
          <w:color w:val="000000" w:themeColor="text1"/>
          <w:kern w:val="0"/>
          <w:sz w:val="27"/>
          <w:szCs w:val="27"/>
          <w:highlight w:val="none"/>
          <w14:textFill>
            <w14:solidFill>
              <w14:schemeClr w14:val="tx1"/>
            </w14:solidFill>
          </w14:textFill>
        </w:rPr>
        <w:t>本项目不进行集中答疑。</w:t>
      </w:r>
      <w:r>
        <w:rPr>
          <w:rFonts w:ascii="宋体" w:hAnsi="宋体"/>
          <w:color w:val="000000" w:themeColor="text1"/>
          <w:sz w:val="27"/>
          <w:szCs w:val="27"/>
          <w:highlight w:val="none"/>
          <w14:textFill>
            <w14:solidFill>
              <w14:schemeClr w14:val="tx1"/>
            </w14:solidFill>
          </w14:textFill>
        </w:rPr>
        <w:t>任何要求对招标文件进行澄清和疑问的投标供应商，均应以书面送达形式（加盖投标单位公章并注明单位名称、联系人及电话）在</w:t>
      </w:r>
      <w:r>
        <w:rPr>
          <w:rFonts w:hint="eastAsia" w:ascii="宋体" w:hAnsi="宋体"/>
          <w:color w:val="000000" w:themeColor="text1"/>
          <w:sz w:val="27"/>
          <w:szCs w:val="27"/>
          <w:highlight w:val="none"/>
          <w:lang w:val="en-US" w:eastAsia="zh-CN"/>
          <w14:textFill>
            <w14:solidFill>
              <w14:schemeClr w14:val="tx1"/>
            </w14:solidFill>
          </w14:textFill>
        </w:rPr>
        <w:t>2021</w:t>
      </w:r>
      <w:r>
        <w:rPr>
          <w:rFonts w:hint="eastAsia" w:ascii="宋体" w:hAnsi="宋体"/>
          <w:color w:val="000000" w:themeColor="text1"/>
          <w:sz w:val="27"/>
          <w:szCs w:val="27"/>
          <w:highlight w:val="none"/>
          <w14:textFill>
            <w14:solidFill>
              <w14:schemeClr w14:val="tx1"/>
            </w14:solidFill>
          </w14:textFill>
        </w:rPr>
        <w:t>年</w:t>
      </w:r>
      <w:r>
        <w:rPr>
          <w:rFonts w:hint="eastAsia" w:ascii="宋体" w:hAnsi="宋体"/>
          <w:color w:val="000000" w:themeColor="text1"/>
          <w:sz w:val="27"/>
          <w:szCs w:val="27"/>
          <w:highlight w:val="none"/>
          <w:lang w:val="en-US" w:eastAsia="zh-CN"/>
          <w14:textFill>
            <w14:solidFill>
              <w14:schemeClr w14:val="tx1"/>
            </w14:solidFill>
          </w14:textFill>
        </w:rPr>
        <w:t>1</w:t>
      </w:r>
      <w:r>
        <w:rPr>
          <w:rFonts w:hint="eastAsia" w:ascii="宋体" w:hAnsi="宋体"/>
          <w:color w:val="000000" w:themeColor="text1"/>
          <w:sz w:val="27"/>
          <w:szCs w:val="27"/>
          <w:highlight w:val="none"/>
          <w14:textFill>
            <w14:solidFill>
              <w14:schemeClr w14:val="tx1"/>
            </w14:solidFill>
          </w14:textFill>
        </w:rPr>
        <w:t>月</w:t>
      </w:r>
      <w:ins w:id="16" w:author="李剑" w:date="2021-01-07T15:09:26Z">
        <w:r>
          <w:rPr>
            <w:rFonts w:hint="eastAsia" w:ascii="宋体" w:hAnsi="宋体"/>
            <w:color w:val="000000" w:themeColor="text1"/>
            <w:sz w:val="27"/>
            <w:szCs w:val="27"/>
            <w:highlight w:val="none"/>
            <w:lang w:val="en-US" w:eastAsia="zh-CN"/>
            <w14:textFill>
              <w14:solidFill>
                <w14:schemeClr w14:val="tx1"/>
              </w14:solidFill>
            </w14:textFill>
          </w:rPr>
          <w:t>20</w:t>
        </w:r>
      </w:ins>
      <w:r>
        <w:rPr>
          <w:rFonts w:hint="eastAsia" w:ascii="宋体" w:hAnsi="宋体"/>
          <w:color w:val="000000" w:themeColor="text1"/>
          <w:sz w:val="27"/>
          <w:szCs w:val="27"/>
          <w:highlight w:val="none"/>
          <w14:textFill>
            <w14:solidFill>
              <w14:schemeClr w14:val="tx1"/>
            </w14:solidFill>
          </w14:textFill>
        </w:rPr>
        <w:t>日12</w:t>
      </w:r>
      <w:r>
        <w:rPr>
          <w:rFonts w:hint="eastAsia" w:ascii="宋体" w:hAnsi="宋体"/>
          <w:color w:val="000000" w:themeColor="text1"/>
          <w:sz w:val="27"/>
          <w:szCs w:val="27"/>
          <w:highlight w:val="none"/>
          <w:lang w:eastAsia="zh-CN"/>
          <w14:textFill>
            <w14:solidFill>
              <w14:schemeClr w14:val="tx1"/>
            </w14:solidFill>
          </w14:textFill>
        </w:rPr>
        <w:t>：</w:t>
      </w:r>
      <w:r>
        <w:rPr>
          <w:rFonts w:hint="eastAsia" w:ascii="宋体" w:hAnsi="宋体"/>
          <w:color w:val="000000" w:themeColor="text1"/>
          <w:sz w:val="27"/>
          <w:szCs w:val="27"/>
          <w:highlight w:val="none"/>
          <w:lang w:val="en-US" w:eastAsia="zh-CN"/>
          <w14:textFill>
            <w14:solidFill>
              <w14:schemeClr w14:val="tx1"/>
            </w14:solidFill>
          </w14:textFill>
        </w:rPr>
        <w:t>00（北京时间）</w:t>
      </w:r>
      <w:r>
        <w:rPr>
          <w:rFonts w:hint="eastAsia" w:ascii="宋体" w:hAnsi="宋体"/>
          <w:color w:val="000000" w:themeColor="text1"/>
          <w:sz w:val="27"/>
          <w:szCs w:val="27"/>
          <w:highlight w:val="none"/>
          <w14:textFill>
            <w14:solidFill>
              <w14:schemeClr w14:val="tx1"/>
            </w14:solidFill>
          </w14:textFill>
        </w:rPr>
        <w:t>前</w:t>
      </w:r>
      <w:r>
        <w:rPr>
          <w:rFonts w:ascii="宋体" w:hAnsi="宋体"/>
          <w:color w:val="000000" w:themeColor="text1"/>
          <w:sz w:val="27"/>
          <w:szCs w:val="27"/>
          <w:highlight w:val="none"/>
          <w14:textFill>
            <w14:solidFill>
              <w14:schemeClr w14:val="tx1"/>
            </w14:solidFill>
          </w14:textFill>
        </w:rPr>
        <w:t>送达到</w:t>
      </w:r>
      <w:r>
        <w:rPr>
          <w:rFonts w:hint="eastAsia" w:ascii="宋体" w:hAnsi="宋体"/>
          <w:color w:val="000000" w:themeColor="text1"/>
          <w:sz w:val="27"/>
          <w:szCs w:val="27"/>
          <w:highlight w:val="none"/>
          <w14:textFill>
            <w14:solidFill>
              <w14:schemeClr w14:val="tx1"/>
            </w14:solidFill>
          </w14:textFill>
        </w:rPr>
        <w:t>采购人</w:t>
      </w:r>
      <w:r>
        <w:rPr>
          <w:rFonts w:ascii="宋体" w:hAnsi="宋体"/>
          <w:color w:val="000000" w:themeColor="text1"/>
          <w:sz w:val="27"/>
          <w:szCs w:val="27"/>
          <w:highlight w:val="none"/>
          <w14:textFill>
            <w14:solidFill>
              <w14:schemeClr w14:val="tx1"/>
            </w14:solidFill>
          </w14:textFill>
        </w:rPr>
        <w:t>,</w:t>
      </w:r>
      <w:r>
        <w:rPr>
          <w:rFonts w:hint="eastAsia" w:ascii="宋体" w:hAnsi="宋体"/>
          <w:color w:val="000000" w:themeColor="text1"/>
          <w:sz w:val="27"/>
          <w:szCs w:val="27"/>
          <w:highlight w:val="none"/>
          <w14:textFill>
            <w14:solidFill>
              <w14:schemeClr w14:val="tx1"/>
            </w14:solidFill>
          </w14:textFill>
        </w:rPr>
        <w:t>采购人</w:t>
      </w:r>
      <w:r>
        <w:rPr>
          <w:rFonts w:ascii="宋体" w:hAnsi="宋体"/>
          <w:color w:val="000000" w:themeColor="text1"/>
          <w:sz w:val="27"/>
          <w:szCs w:val="27"/>
          <w:highlight w:val="none"/>
          <w14:textFill>
            <w14:solidFill>
              <w14:schemeClr w14:val="tx1"/>
            </w14:solidFill>
          </w14:textFill>
        </w:rPr>
        <w:t>对疑问进行汇总整理。</w:t>
      </w:r>
      <w:r>
        <w:rPr>
          <w:rFonts w:hint="eastAsia" w:ascii="宋体" w:hAnsi="宋体"/>
          <w:color w:val="000000" w:themeColor="text1"/>
          <w:sz w:val="27"/>
          <w:szCs w:val="27"/>
          <w:highlight w:val="none"/>
          <w14:textFill>
            <w14:solidFill>
              <w14:schemeClr w14:val="tx1"/>
            </w14:solidFill>
          </w14:textFill>
        </w:rPr>
        <w:t>必要时，采购人将组织专家进行论证。并将答疑结果公布在赣州银行官网（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"http://www.bankgz.com/" </w:instrText>
      </w:r>
      <w:r>
        <w:rPr>
          <w:color w:val="000000" w:themeColor="text1"/>
          <w:highlight w:val="none"/>
          <w14:textFill>
            <w14:solidFill>
              <w14:schemeClr w14:val="tx1"/>
            </w14:solidFill>
          </w14:textFill>
        </w:rPr>
        <w:fldChar w:fldCharType="separate"/>
      </w:r>
      <w:r>
        <w:rPr>
          <w:rStyle w:val="26"/>
          <w:rFonts w:hint="eastAsia" w:ascii="宋体" w:hAnsi="宋体"/>
          <w:color w:val="000000" w:themeColor="text1"/>
          <w:sz w:val="27"/>
          <w:szCs w:val="27"/>
          <w:highlight w:val="none"/>
          <w14:textFill>
            <w14:solidFill>
              <w14:schemeClr w14:val="tx1"/>
            </w14:solidFill>
          </w14:textFill>
        </w:rPr>
        <w:t>http://www.bankgz.com/</w:t>
      </w:r>
      <w:r>
        <w:rPr>
          <w:rStyle w:val="26"/>
          <w:rFonts w:hint="eastAsia" w:ascii="宋体" w:hAnsi="宋体"/>
          <w:color w:val="000000" w:themeColor="text1"/>
          <w:sz w:val="27"/>
          <w:szCs w:val="27"/>
          <w:highlight w:val="none"/>
          <w14:textFill>
            <w14:solidFill>
              <w14:schemeClr w14:val="tx1"/>
            </w14:solidFill>
          </w14:textFill>
        </w:rPr>
        <w:fldChar w:fldCharType="end"/>
      </w:r>
      <w:r>
        <w:rPr>
          <w:rFonts w:hint="eastAsia" w:ascii="宋体" w:hAnsi="宋体"/>
          <w:color w:val="000000" w:themeColor="text1"/>
          <w:sz w:val="27"/>
          <w:szCs w:val="27"/>
          <w:highlight w:val="none"/>
          <w14:textFill>
            <w14:solidFill>
              <w14:schemeClr w14:val="tx1"/>
            </w14:solidFill>
          </w14:textFill>
        </w:rPr>
        <w:t>），各投标供应商应注意浏览。</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6.2投标供应商在规定的时间内未对招标文件要求澄清或提出疑问的，采购人将视其为同意。</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6.3</w:t>
      </w:r>
      <w:r>
        <w:rPr>
          <w:rFonts w:ascii="宋体" w:hAnsi="宋体" w:cs="宋体"/>
          <w:color w:val="000000" w:themeColor="text1"/>
          <w:kern w:val="0"/>
          <w:sz w:val="27"/>
          <w:szCs w:val="27"/>
          <w:highlight w:val="none"/>
          <w14:textFill>
            <w14:solidFill>
              <w14:schemeClr w14:val="tx1"/>
            </w14:solidFill>
          </w14:textFill>
        </w:rPr>
        <w:t>投标供应商有义务在招标活动期间浏览</w:t>
      </w:r>
      <w:r>
        <w:rPr>
          <w:rFonts w:hint="eastAsia" w:ascii="宋体" w:hAnsi="宋体"/>
          <w:color w:val="000000" w:themeColor="text1"/>
          <w:sz w:val="27"/>
          <w:szCs w:val="27"/>
          <w:highlight w:val="none"/>
          <w14:textFill>
            <w14:solidFill>
              <w14:schemeClr w14:val="tx1"/>
            </w14:solidFill>
          </w14:textFill>
        </w:rPr>
        <w:t>赣州银行官网</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采购人</w:t>
      </w:r>
      <w:r>
        <w:rPr>
          <w:rFonts w:ascii="宋体" w:hAnsi="宋体" w:cs="宋体"/>
          <w:color w:val="000000" w:themeColor="text1"/>
          <w:kern w:val="0"/>
          <w:sz w:val="27"/>
          <w:szCs w:val="27"/>
          <w:highlight w:val="none"/>
          <w14:textFill>
            <w14:solidFill>
              <w14:schemeClr w14:val="tx1"/>
            </w14:solidFill>
          </w14:textFill>
        </w:rPr>
        <w:t>在</w:t>
      </w:r>
      <w:r>
        <w:rPr>
          <w:rFonts w:hint="eastAsia" w:ascii="宋体" w:hAnsi="宋体"/>
          <w:color w:val="000000" w:themeColor="text1"/>
          <w:sz w:val="27"/>
          <w:szCs w:val="27"/>
          <w:highlight w:val="none"/>
          <w14:textFill>
            <w14:solidFill>
              <w14:schemeClr w14:val="tx1"/>
            </w14:solidFill>
          </w14:textFill>
        </w:rPr>
        <w:t>赣州银行官网</w:t>
      </w:r>
      <w:r>
        <w:rPr>
          <w:rFonts w:ascii="宋体" w:hAnsi="宋体" w:cs="宋体"/>
          <w:color w:val="000000" w:themeColor="text1"/>
          <w:kern w:val="0"/>
          <w:sz w:val="27"/>
          <w:szCs w:val="27"/>
          <w:highlight w:val="none"/>
          <w14:textFill>
            <w14:solidFill>
              <w14:schemeClr w14:val="tx1"/>
            </w14:solidFill>
          </w14:textFill>
        </w:rPr>
        <w:t>公布的与本次招标项目有关的信息视为已送达各投标供应商。</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7、招标文件的修改</w:t>
      </w:r>
    </w:p>
    <w:p>
      <w:pPr>
        <w:spacing w:line="360" w:lineRule="auto"/>
        <w:ind w:left="141"/>
        <w:rPr>
          <w:rFonts w:ascii="宋体" w:hAnsi="宋体"/>
          <w:color w:val="000000" w:themeColor="text1"/>
          <w:sz w:val="27"/>
          <w:szCs w:val="27"/>
          <w:highlight w:val="none"/>
          <w14:textFill>
            <w14:solidFill>
              <w14:schemeClr w14:val="tx1"/>
            </w14:solidFill>
          </w14:textFill>
        </w:rPr>
      </w:pPr>
      <w:bookmarkStart w:id="20" w:name="_Toc519068568"/>
      <w:r>
        <w:rPr>
          <w:rFonts w:hint="eastAsia" w:ascii="宋体" w:hAnsi="宋体"/>
          <w:color w:val="000000" w:themeColor="text1"/>
          <w:sz w:val="27"/>
          <w:szCs w:val="27"/>
          <w:highlight w:val="none"/>
          <w14:textFill>
            <w14:solidFill>
              <w14:schemeClr w14:val="tx1"/>
            </w14:solidFill>
          </w14:textFill>
        </w:rPr>
        <w:t xml:space="preserve">7.1 </w:t>
      </w:r>
      <w:bookmarkEnd w:id="20"/>
      <w:r>
        <w:rPr>
          <w:rFonts w:hint="eastAsia" w:ascii="宋体" w:hAnsi="宋体"/>
          <w:color w:val="000000" w:themeColor="text1"/>
          <w:sz w:val="27"/>
          <w:szCs w:val="27"/>
          <w:highlight w:val="none"/>
          <w14:textFill>
            <w14:solidFill>
              <w14:schemeClr w14:val="tx1"/>
            </w14:solidFill>
          </w14:textFill>
        </w:rPr>
        <w:t>在法律规定期限内，无论出于何种原因，</w:t>
      </w:r>
      <w:r>
        <w:rPr>
          <w:rFonts w:hint="eastAsia" w:ascii="宋体" w:hAnsi="宋体" w:cs="宋体"/>
          <w:color w:val="000000" w:themeColor="text1"/>
          <w:kern w:val="0"/>
          <w:sz w:val="27"/>
          <w:szCs w:val="27"/>
          <w:highlight w:val="none"/>
          <w14:textFill>
            <w14:solidFill>
              <w14:schemeClr w14:val="tx1"/>
            </w14:solidFill>
          </w14:textFill>
        </w:rPr>
        <w:t>采购人</w:t>
      </w:r>
      <w:r>
        <w:rPr>
          <w:rFonts w:hint="eastAsia" w:ascii="宋体" w:hAnsi="宋体"/>
          <w:color w:val="000000" w:themeColor="text1"/>
          <w:sz w:val="27"/>
          <w:szCs w:val="27"/>
          <w:highlight w:val="none"/>
          <w14:textFill>
            <w14:solidFill>
              <w14:schemeClr w14:val="tx1"/>
            </w14:solidFill>
          </w14:textFill>
        </w:rPr>
        <w:t>均可主动地或在解答投标供应商提出的澄清问题时，以补充（变更）公告的方式对招标文件进行修改。</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7.2补充（变更）公告将在赣州银行官网公布。投标供应商有义务在招标活动期间</w:t>
      </w:r>
      <w:r>
        <w:rPr>
          <w:rFonts w:hint="eastAsia" w:ascii="宋体" w:hAnsi="宋体" w:cs="宋体"/>
          <w:color w:val="000000" w:themeColor="text1"/>
          <w:kern w:val="0"/>
          <w:sz w:val="27"/>
          <w:szCs w:val="27"/>
          <w:highlight w:val="none"/>
          <w14:textFill>
            <w14:solidFill>
              <w14:schemeClr w14:val="tx1"/>
            </w14:solidFill>
          </w14:textFill>
        </w:rPr>
        <w:t>浏览</w:t>
      </w:r>
      <w:r>
        <w:rPr>
          <w:rFonts w:hint="eastAsia" w:ascii="宋体" w:hAnsi="宋体"/>
          <w:color w:val="000000" w:themeColor="text1"/>
          <w:sz w:val="27"/>
          <w:szCs w:val="27"/>
          <w:highlight w:val="none"/>
          <w14:textFill>
            <w14:solidFill>
              <w14:schemeClr w14:val="tx1"/>
            </w14:solidFill>
          </w14:textFill>
        </w:rPr>
        <w:t>赣州银行官网</w:t>
      </w:r>
      <w:r>
        <w:rPr>
          <w:rFonts w:hint="eastAsia" w:ascii="宋体" w:hAnsi="宋体" w:cs="宋体"/>
          <w:color w:val="000000" w:themeColor="text1"/>
          <w:kern w:val="0"/>
          <w:sz w:val="27"/>
          <w:szCs w:val="27"/>
          <w:highlight w:val="none"/>
          <w14:textFill>
            <w14:solidFill>
              <w14:schemeClr w14:val="tx1"/>
            </w14:solidFill>
          </w14:textFill>
        </w:rPr>
        <w:t>，</w:t>
      </w:r>
      <w:r>
        <w:rPr>
          <w:rFonts w:hint="eastAsia" w:ascii="宋体" w:hAnsi="宋体"/>
          <w:color w:val="000000" w:themeColor="text1"/>
          <w:sz w:val="27"/>
          <w:szCs w:val="27"/>
          <w:highlight w:val="none"/>
          <w14:textFill>
            <w14:solidFill>
              <w14:schemeClr w14:val="tx1"/>
            </w14:solidFill>
          </w14:textFill>
        </w:rPr>
        <w:t>采购人</w:t>
      </w:r>
      <w:r>
        <w:rPr>
          <w:rFonts w:hint="eastAsia" w:ascii="宋体" w:hAnsi="宋体" w:cs="宋体"/>
          <w:color w:val="000000" w:themeColor="text1"/>
          <w:kern w:val="0"/>
          <w:sz w:val="27"/>
          <w:szCs w:val="27"/>
          <w:highlight w:val="none"/>
          <w14:textFill>
            <w14:solidFill>
              <w14:schemeClr w14:val="tx1"/>
            </w14:solidFill>
          </w14:textFill>
        </w:rPr>
        <w:t>在</w:t>
      </w:r>
      <w:r>
        <w:rPr>
          <w:rFonts w:hint="eastAsia" w:ascii="宋体" w:hAnsi="宋体"/>
          <w:color w:val="000000" w:themeColor="text1"/>
          <w:sz w:val="27"/>
          <w:szCs w:val="27"/>
          <w:highlight w:val="none"/>
          <w14:textFill>
            <w14:solidFill>
              <w14:schemeClr w14:val="tx1"/>
            </w14:solidFill>
          </w14:textFill>
        </w:rPr>
        <w:t>赣州银行官网</w:t>
      </w:r>
      <w:r>
        <w:rPr>
          <w:rFonts w:hint="eastAsia" w:ascii="宋体" w:hAnsi="宋体" w:cs="宋体"/>
          <w:color w:val="000000" w:themeColor="text1"/>
          <w:kern w:val="0"/>
          <w:sz w:val="27"/>
          <w:szCs w:val="27"/>
          <w:highlight w:val="none"/>
          <w14:textFill>
            <w14:solidFill>
              <w14:schemeClr w14:val="tx1"/>
            </w14:solidFill>
          </w14:textFill>
        </w:rPr>
        <w:t>公布的与本次招标项目有关的信息视为已送达各投标供应商。修改后的内容是招标文件的组成部分，将在</w:t>
      </w:r>
      <w:r>
        <w:rPr>
          <w:rFonts w:hint="eastAsia" w:ascii="宋体" w:hAnsi="宋体"/>
          <w:color w:val="000000" w:themeColor="text1"/>
          <w:sz w:val="27"/>
          <w:szCs w:val="27"/>
          <w:highlight w:val="none"/>
          <w14:textFill>
            <w14:solidFill>
              <w14:schemeClr w14:val="tx1"/>
            </w14:solidFill>
          </w14:textFill>
        </w:rPr>
        <w:t>赣州银行官网公告所有潜在投标供应商，并对潜在投标供应商具有约束力。</w:t>
      </w:r>
    </w:p>
    <w:p>
      <w:pPr>
        <w:pStyle w:val="2"/>
        <w:rPr>
          <w:color w:val="000000" w:themeColor="text1"/>
          <w:kern w:val="0"/>
          <w:highlight w:val="none"/>
          <w14:textFill>
            <w14:solidFill>
              <w14:schemeClr w14:val="tx1"/>
            </w14:solidFill>
          </w14:textFill>
        </w:rPr>
      </w:pPr>
      <w:bookmarkStart w:id="21" w:name="_Toc423337555"/>
      <w:bookmarkStart w:id="22" w:name="_Toc32669"/>
      <w:bookmarkStart w:id="23" w:name="_Toc28012"/>
      <w:r>
        <w:rPr>
          <w:rFonts w:hint="eastAsia"/>
          <w:color w:val="000000" w:themeColor="text1"/>
          <w:kern w:val="0"/>
          <w:highlight w:val="none"/>
          <w14:textFill>
            <w14:solidFill>
              <w14:schemeClr w14:val="tx1"/>
            </w14:solidFill>
          </w14:textFill>
        </w:rPr>
        <w:t>（三）投 标 文 件 的 编 制</w:t>
      </w:r>
      <w:bookmarkEnd w:id="21"/>
      <w:bookmarkEnd w:id="22"/>
      <w:bookmarkEnd w:id="23"/>
    </w:p>
    <w:p>
      <w:pPr>
        <w:spacing w:line="360"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8、投标语言及度量衡单位</w:t>
      </w:r>
    </w:p>
    <w:p>
      <w:pPr>
        <w:spacing w:line="360" w:lineRule="auto"/>
        <w:ind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8.1投标供应商的投标文件以及投标供应商就投标的所有来往函中均应使用中文。</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8.2投标文件中所使用的计量单位，除投标文件中有特殊规定外，一律使用法定计量单位。</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9、投标文件的编制</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9.1投标供应商应认真阅读并充分理解本文件的全部内容（包括所有的补充、变更内容），承诺并履行本文件中各项条款规定及要求。</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9.2投标文件必须按本文件的全部内容，包括所有的补充（变更）公告及答疑进行编制。投标供应商提供的投标文件不完整，导致的结果和责任由投标供应商承担。</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10、投标文件构成</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10.1投标文件统一格式应包括但不限于：</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10.1.1投标函</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10.1.2投标文件资料清单</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10.1.3投标报价一览表</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10.1.4法定代表人授权书</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10.1.5技术文件</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10.1.6技术规格偏离表</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10.1.7商务条款响应及偏离表</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10.1.8产品质量及售后服务承诺</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10.1.9有关证明文件</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10.1.10缴纳投标保证金的银行凭证</w:t>
      </w:r>
    </w:p>
    <w:p>
      <w:pPr>
        <w:spacing w:line="360" w:lineRule="auto"/>
        <w:ind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10.1.11投标供应商认为需提供的相关资料和招标文件要求提供的其他资料</w:t>
      </w:r>
    </w:p>
    <w:p>
      <w:pPr>
        <w:tabs>
          <w:tab w:val="left" w:pos="1800"/>
        </w:tabs>
        <w:spacing w:line="360" w:lineRule="auto"/>
        <w:ind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10.2投标文件应使用招标文件提供的格式，且可以按同样格式扩展。</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11、报价</w:t>
      </w:r>
    </w:p>
    <w:p>
      <w:pPr>
        <w:pStyle w:val="22"/>
        <w:spacing w:before="0" w:beforeAutospacing="0" w:after="0" w:afterAutospacing="0" w:line="360" w:lineRule="auto"/>
        <w:ind w:left="359" w:leftChars="171" w:firstLine="2"/>
        <w:rPr>
          <w:b/>
          <w:bCs/>
          <w:color w:val="000000" w:themeColor="text1"/>
          <w:sz w:val="27"/>
          <w:szCs w:val="27"/>
          <w:highlight w:val="none"/>
          <w14:textFill>
            <w14:solidFill>
              <w14:schemeClr w14:val="tx1"/>
            </w14:solidFill>
          </w14:textFill>
        </w:rPr>
      </w:pPr>
      <w:r>
        <w:rPr>
          <w:rFonts w:hint="eastAsia"/>
          <w:b/>
          <w:bCs/>
          <w:color w:val="000000" w:themeColor="text1"/>
          <w:sz w:val="27"/>
          <w:szCs w:val="27"/>
          <w:highlight w:val="none"/>
          <w14:textFill>
            <w14:solidFill>
              <w14:schemeClr w14:val="tx1"/>
            </w14:solidFill>
          </w14:textFill>
        </w:rPr>
        <w:t>11.1投标文件中的价格均以人民币报价，投标供应商必须提供增值税专票（一般纳税人）给采购人，投标文件中的价格均为目的地交货价（即交钥匙工程），含增值税专票税金、外购、外协、配套件、原材料及生产制造、检验、出成品、包装、保险、利税、管理费用、运杂、装卸、安装调试、基本培训及国家规定的维保等费用、货物生产制造、供货、以及运输（装卸、二次搬运）、验收、技术服务（包括技术资料、图纸的提供、竣工验收资料等、质保期保障等相关服务的全部费用）、安装费，安装按国家有关设备安全规定执行；同时应充分考虑项目实施期间难以预见的辅材、人工、采购人人员培训等其他费用。</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11.2投标供应商应按照“采购项目需求”规定的供货内容、责任范围以及合同条款进行报价，并按《投标货物报价一览表》确定的格式报出分项价格和总价</w:t>
      </w:r>
      <w:r>
        <w:rPr>
          <w:rFonts w:hint="eastAsia" w:ascii="宋体" w:hAnsi="宋体"/>
          <w:color w:val="000000" w:themeColor="text1"/>
          <w:kern w:val="0"/>
          <w:sz w:val="27"/>
          <w:szCs w:val="27"/>
          <w:highlight w:val="none"/>
          <w14:textFill>
            <w14:solidFill>
              <w14:schemeClr w14:val="tx1"/>
            </w14:solidFill>
          </w14:textFill>
        </w:rPr>
        <w:t>。投标总价中不得包含招标文件要求以外的内容，否则，在评标时不予核减。投标总价中也不得缺漏招标文件所要求的内容。否则，其投标将被视为无效投标。</w:t>
      </w:r>
    </w:p>
    <w:p>
      <w:pPr>
        <w:spacing w:line="360" w:lineRule="auto"/>
        <w:ind w:left="141"/>
        <w:rPr>
          <w:rFonts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11.3投标供应商</w:t>
      </w:r>
      <w:r>
        <w:rPr>
          <w:rFonts w:hint="eastAsia" w:hAnsi="宋体"/>
          <w:color w:val="000000" w:themeColor="text1"/>
          <w:kern w:val="0"/>
          <w:sz w:val="27"/>
          <w:szCs w:val="27"/>
          <w:highlight w:val="none"/>
          <w14:textFill>
            <w14:solidFill>
              <w14:schemeClr w14:val="tx1"/>
            </w14:solidFill>
          </w14:textFill>
        </w:rPr>
        <w:t>的报价须包含与本项目有关的一切费用。投标供应商所报的投标价在合同执行过程中是固定不变的，不得以任何理由予以变更。</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11.4</w:t>
      </w:r>
      <w:r>
        <w:rPr>
          <w:rFonts w:hint="eastAsia" w:ascii="宋体" w:hAnsi="宋体"/>
          <w:color w:val="000000" w:themeColor="text1"/>
          <w:sz w:val="27"/>
          <w:szCs w:val="27"/>
          <w:highlight w:val="none"/>
          <w14:textFill>
            <w14:solidFill>
              <w14:schemeClr w14:val="tx1"/>
            </w14:solidFill>
          </w14:textFill>
        </w:rPr>
        <w:t>最低报价不能作为中标的保证。</w:t>
      </w:r>
    </w:p>
    <w:p>
      <w:pPr>
        <w:widowControl/>
        <w:spacing w:line="360" w:lineRule="auto"/>
        <w:jc w:val="left"/>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12、投标保证金</w:t>
      </w:r>
    </w:p>
    <w:p>
      <w:pPr>
        <w:widowControl/>
        <w:spacing w:line="360" w:lineRule="auto"/>
        <w:ind w:firstLine="135" w:firstLineChars="50"/>
        <w:jc w:val="left"/>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2</w:t>
      </w: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olor w:val="000000" w:themeColor="text1"/>
          <w:sz w:val="27"/>
          <w:szCs w:val="27"/>
          <w:highlight w:val="none"/>
          <w14:textFill>
            <w14:solidFill>
              <w14:schemeClr w14:val="tx1"/>
            </w14:solidFill>
          </w14:textFill>
        </w:rPr>
        <w:t>投标</w:t>
      </w:r>
      <w:r>
        <w:rPr>
          <w:rFonts w:ascii="宋体" w:hAnsi="宋体" w:cs="宋体"/>
          <w:color w:val="000000" w:themeColor="text1"/>
          <w:kern w:val="0"/>
          <w:sz w:val="27"/>
          <w:szCs w:val="27"/>
          <w:highlight w:val="none"/>
          <w14:textFill>
            <w14:solidFill>
              <w14:schemeClr w14:val="tx1"/>
            </w14:solidFill>
          </w14:textFill>
        </w:rPr>
        <w:t>供应商应按本文件要求提交</w:t>
      </w:r>
      <w:r>
        <w:rPr>
          <w:rFonts w:hint="eastAsia" w:ascii="宋体" w:hAnsi="宋体"/>
          <w:color w:val="000000" w:themeColor="text1"/>
          <w:sz w:val="27"/>
          <w:szCs w:val="27"/>
          <w:highlight w:val="none"/>
          <w14:textFill>
            <w14:solidFill>
              <w14:schemeClr w14:val="tx1"/>
            </w14:solidFill>
          </w14:textFill>
        </w:rPr>
        <w:t>投标</w:t>
      </w:r>
      <w:r>
        <w:rPr>
          <w:rFonts w:ascii="宋体" w:hAnsi="宋体" w:cs="宋体"/>
          <w:color w:val="000000" w:themeColor="text1"/>
          <w:kern w:val="0"/>
          <w:sz w:val="27"/>
          <w:szCs w:val="27"/>
          <w:highlight w:val="none"/>
          <w14:textFill>
            <w14:solidFill>
              <w14:schemeClr w14:val="tx1"/>
            </w14:solidFill>
          </w14:textFill>
        </w:rPr>
        <w:t>保证金，并作为其</w:t>
      </w:r>
      <w:r>
        <w:rPr>
          <w:rFonts w:hint="eastAsia" w:ascii="宋体" w:hAnsi="宋体"/>
          <w:color w:val="000000" w:themeColor="text1"/>
          <w:sz w:val="27"/>
          <w:szCs w:val="27"/>
          <w:highlight w:val="none"/>
          <w14:textFill>
            <w14:solidFill>
              <w14:schemeClr w14:val="tx1"/>
            </w14:solidFill>
          </w14:textFill>
        </w:rPr>
        <w:t>投标</w:t>
      </w:r>
      <w:r>
        <w:rPr>
          <w:rFonts w:ascii="宋体" w:hAnsi="宋体" w:cs="宋体"/>
          <w:color w:val="000000" w:themeColor="text1"/>
          <w:kern w:val="0"/>
          <w:sz w:val="27"/>
          <w:szCs w:val="27"/>
          <w:highlight w:val="none"/>
          <w14:textFill>
            <w14:solidFill>
              <w14:schemeClr w14:val="tx1"/>
            </w14:solidFill>
          </w14:textFill>
        </w:rPr>
        <w:t>的一部分。</w:t>
      </w:r>
    </w:p>
    <w:p>
      <w:pPr>
        <w:widowControl/>
        <w:spacing w:line="360" w:lineRule="auto"/>
        <w:ind w:firstLine="135" w:firstLineChars="5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2</w:t>
      </w:r>
      <w:r>
        <w:rPr>
          <w:rFonts w:ascii="宋体" w:hAnsi="宋体" w:cs="宋体"/>
          <w:color w:val="000000" w:themeColor="text1"/>
          <w:kern w:val="0"/>
          <w:sz w:val="27"/>
          <w:szCs w:val="27"/>
          <w:highlight w:val="none"/>
          <w14:textFill>
            <w14:solidFill>
              <w14:schemeClr w14:val="tx1"/>
            </w14:solidFill>
          </w14:textFill>
        </w:rPr>
        <w:t>.2在</w:t>
      </w:r>
      <w:r>
        <w:rPr>
          <w:rFonts w:hint="eastAsia" w:ascii="宋体" w:hAnsi="宋体" w:cs="宋体"/>
          <w:color w:val="000000" w:themeColor="text1"/>
          <w:kern w:val="0"/>
          <w:sz w:val="27"/>
          <w:szCs w:val="27"/>
          <w:highlight w:val="none"/>
          <w14:textFill>
            <w14:solidFill>
              <w14:schemeClr w14:val="tx1"/>
            </w14:solidFill>
          </w14:textFill>
        </w:rPr>
        <w:t>开标</w:t>
      </w:r>
      <w:r>
        <w:rPr>
          <w:rFonts w:ascii="宋体" w:hAnsi="宋体" w:cs="宋体"/>
          <w:color w:val="000000" w:themeColor="text1"/>
          <w:kern w:val="0"/>
          <w:sz w:val="27"/>
          <w:szCs w:val="27"/>
          <w:highlight w:val="none"/>
          <w14:textFill>
            <w14:solidFill>
              <w14:schemeClr w14:val="tx1"/>
            </w14:solidFill>
          </w14:textFill>
        </w:rPr>
        <w:t>时，对于未按要求提交</w:t>
      </w:r>
      <w:r>
        <w:rPr>
          <w:rFonts w:hint="eastAsia" w:ascii="宋体" w:hAnsi="宋体"/>
          <w:color w:val="000000" w:themeColor="text1"/>
          <w:sz w:val="27"/>
          <w:szCs w:val="27"/>
          <w:highlight w:val="none"/>
          <w14:textFill>
            <w14:solidFill>
              <w14:schemeClr w14:val="tx1"/>
            </w14:solidFill>
          </w14:textFill>
        </w:rPr>
        <w:t>投标</w:t>
      </w:r>
      <w:r>
        <w:rPr>
          <w:rFonts w:ascii="宋体" w:hAnsi="宋体" w:cs="宋体"/>
          <w:color w:val="000000" w:themeColor="text1"/>
          <w:kern w:val="0"/>
          <w:sz w:val="27"/>
          <w:szCs w:val="27"/>
          <w:highlight w:val="none"/>
          <w14:textFill>
            <w14:solidFill>
              <w14:schemeClr w14:val="tx1"/>
            </w14:solidFill>
          </w14:textFill>
        </w:rPr>
        <w:t>保证金的</w:t>
      </w:r>
      <w:r>
        <w:rPr>
          <w:rFonts w:hint="eastAsia" w:ascii="宋体" w:hAnsi="宋体"/>
          <w:color w:val="000000" w:themeColor="text1"/>
          <w:sz w:val="27"/>
          <w:szCs w:val="27"/>
          <w:highlight w:val="none"/>
          <w14:textFill>
            <w14:solidFill>
              <w14:schemeClr w14:val="tx1"/>
            </w14:solidFill>
          </w14:textFill>
        </w:rPr>
        <w:t>投标</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olor w:val="000000" w:themeColor="text1"/>
          <w:sz w:val="27"/>
          <w:szCs w:val="27"/>
          <w:highlight w:val="none"/>
          <w14:textFill>
            <w14:solidFill>
              <w14:schemeClr w14:val="tx1"/>
            </w14:solidFill>
          </w14:textFill>
        </w:rPr>
        <w:t>采购人</w:t>
      </w:r>
      <w:r>
        <w:rPr>
          <w:rFonts w:ascii="宋体" w:hAnsi="宋体" w:cs="宋体"/>
          <w:color w:val="000000" w:themeColor="text1"/>
          <w:kern w:val="0"/>
          <w:sz w:val="27"/>
          <w:szCs w:val="27"/>
          <w:highlight w:val="none"/>
          <w14:textFill>
            <w14:solidFill>
              <w14:schemeClr w14:val="tx1"/>
            </w14:solidFill>
          </w14:textFill>
        </w:rPr>
        <w:t>将其视为非实质响应</w:t>
      </w:r>
      <w:r>
        <w:rPr>
          <w:rFonts w:hint="eastAsia" w:ascii="宋体" w:hAnsi="宋体"/>
          <w:color w:val="000000" w:themeColor="text1"/>
          <w:sz w:val="27"/>
          <w:szCs w:val="27"/>
          <w:highlight w:val="none"/>
          <w14:textFill>
            <w14:solidFill>
              <w14:schemeClr w14:val="tx1"/>
            </w14:solidFill>
          </w14:textFill>
        </w:rPr>
        <w:t>投标</w:t>
      </w:r>
      <w:r>
        <w:rPr>
          <w:rFonts w:ascii="宋体" w:hAnsi="宋体" w:cs="宋体"/>
          <w:color w:val="000000" w:themeColor="text1"/>
          <w:kern w:val="0"/>
          <w:sz w:val="27"/>
          <w:szCs w:val="27"/>
          <w:highlight w:val="none"/>
          <w14:textFill>
            <w14:solidFill>
              <w14:schemeClr w14:val="tx1"/>
            </w14:solidFill>
          </w14:textFill>
        </w:rPr>
        <w:t>而予以拒绝。</w:t>
      </w:r>
    </w:p>
    <w:p>
      <w:pPr>
        <w:pStyle w:val="12"/>
        <w:adjustRightInd w:val="0"/>
        <w:snapToGrid w:val="0"/>
        <w:spacing w:line="360" w:lineRule="auto"/>
        <w:ind w:firstLine="270" w:firstLineChars="100"/>
        <w:rPr>
          <w:rFonts w:hAnsi="宋体" w:cs="宋体"/>
          <w:color w:val="000000" w:themeColor="text1"/>
          <w:kern w:val="0"/>
          <w:sz w:val="27"/>
          <w:szCs w:val="27"/>
          <w:highlight w:val="none"/>
          <w14:textFill>
            <w14:solidFill>
              <w14:schemeClr w14:val="tx1"/>
            </w14:solidFill>
          </w14:textFill>
        </w:rPr>
      </w:pPr>
      <w:r>
        <w:rPr>
          <w:rFonts w:hint="eastAsia" w:hAnsi="宋体"/>
          <w:color w:val="000000" w:themeColor="text1"/>
          <w:sz w:val="27"/>
          <w:szCs w:val="27"/>
          <w:highlight w:val="none"/>
          <w14:textFill>
            <w14:solidFill>
              <w14:schemeClr w14:val="tx1"/>
            </w14:solidFill>
          </w14:textFill>
        </w:rPr>
        <w:t>12.3</w:t>
      </w:r>
      <w:r>
        <w:rPr>
          <w:rFonts w:hint="eastAsia" w:hAnsi="宋体" w:cs="宋体"/>
          <w:color w:val="000000" w:themeColor="text1"/>
          <w:kern w:val="0"/>
          <w:sz w:val="27"/>
          <w:szCs w:val="27"/>
          <w:highlight w:val="none"/>
          <w14:textFill>
            <w14:solidFill>
              <w14:schemeClr w14:val="tx1"/>
            </w14:solidFill>
          </w14:textFill>
        </w:rPr>
        <w:t>未中标供应商的投标保证金,在《中标通知书》发出之日起五个工作日内无息退还，质疑或投诉时，在质疑或投诉处理完毕后五个工作日内无息退还。</w:t>
      </w:r>
      <w:r>
        <w:rPr>
          <w:rFonts w:hint="eastAsia" w:hAnsi="宋体" w:cs="宋体"/>
          <w:color w:val="000000" w:themeColor="text1"/>
          <w:kern w:val="0"/>
          <w:sz w:val="27"/>
          <w:szCs w:val="27"/>
          <w:highlight w:val="none"/>
          <w:lang w:val="zh-CN"/>
          <w14:textFill>
            <w14:solidFill>
              <w14:schemeClr w14:val="tx1"/>
            </w14:solidFill>
          </w14:textFill>
        </w:rPr>
        <w:t>中标供应商投标保证金自动转为合同履约保证金。中标供应商的投标保证金自动转为合同履约保证金。履约保证金在向采购方供货量达到10台后无息退还给中标供应商，中标供应商未按合同约定履行义务时，履约保证金不予退还。</w:t>
      </w:r>
    </w:p>
    <w:p>
      <w:pPr>
        <w:spacing w:line="480" w:lineRule="auto"/>
        <w:ind w:left="141" w:leftChars="67"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12.4投标供应商有下列情形之一的，投标保证金不予退还：</w:t>
      </w:r>
    </w:p>
    <w:p>
      <w:pPr>
        <w:spacing w:line="480" w:lineRule="auto"/>
        <w:ind w:left="141" w:leftChars="67"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12.4.1投标供应商在招标文件规定的投标有效期内撤回其投标的；</w:t>
      </w:r>
    </w:p>
    <w:p>
      <w:pPr>
        <w:spacing w:line="360" w:lineRule="auto"/>
        <w:ind w:left="141" w:leftChars="67"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12.4.2投标供应商未按照采购程序规定签字确认的；</w:t>
      </w:r>
    </w:p>
    <w:p>
      <w:pPr>
        <w:spacing w:line="360" w:lineRule="auto"/>
        <w:ind w:left="141" w:leftChars="67"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12.4.3中标候选供应商在公示期内无正当理由放弃中标的；</w:t>
      </w:r>
    </w:p>
    <w:p>
      <w:pPr>
        <w:spacing w:line="360" w:lineRule="auto"/>
        <w:ind w:left="141" w:leftChars="67"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12.4.4中标后无正当理由不与采购人签订合同的；</w:t>
      </w:r>
    </w:p>
    <w:p>
      <w:pPr>
        <w:spacing w:line="360" w:lineRule="auto"/>
        <w:ind w:left="141" w:leftChars="67"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12.4.5中标供应商未按规定提交履约保证金的；</w:t>
      </w:r>
    </w:p>
    <w:p>
      <w:pPr>
        <w:spacing w:line="360" w:lineRule="auto"/>
        <w:ind w:left="141" w:leftChars="67"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12.4.6中标供应商提供虚假材料，被评标委员会查实的；</w:t>
      </w:r>
    </w:p>
    <w:p>
      <w:pPr>
        <w:spacing w:line="360" w:lineRule="auto"/>
        <w:ind w:left="141" w:leftChars="67"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12.4.7其他被认定不予退还情形的。</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13、投标有效期</w:t>
      </w:r>
    </w:p>
    <w:p>
      <w:pPr>
        <w:spacing w:line="360" w:lineRule="auto"/>
        <w:ind w:firstLine="135" w:firstLineChars="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13.1投标有效期为</w:t>
      </w:r>
      <w:r>
        <w:rPr>
          <w:rFonts w:hint="eastAsia" w:ascii="宋体" w:hAnsi="宋体" w:cs="宋体"/>
          <w:color w:val="000000" w:themeColor="text1"/>
          <w:kern w:val="0"/>
          <w:sz w:val="27"/>
          <w:szCs w:val="27"/>
          <w:highlight w:val="none"/>
          <w14:textFill>
            <w14:solidFill>
              <w14:schemeClr w14:val="tx1"/>
            </w14:solidFill>
          </w14:textFill>
        </w:rPr>
        <w:t>采购人</w:t>
      </w:r>
      <w:r>
        <w:rPr>
          <w:rFonts w:hint="eastAsia" w:ascii="宋体" w:hAnsi="宋体"/>
          <w:color w:val="000000" w:themeColor="text1"/>
          <w:sz w:val="27"/>
          <w:szCs w:val="27"/>
          <w:highlight w:val="none"/>
          <w14:textFill>
            <w14:solidFill>
              <w14:schemeClr w14:val="tx1"/>
            </w14:solidFill>
          </w14:textFill>
        </w:rPr>
        <w:t>规定的开标之日起90天。</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13.2特殊情况下，在原投标有效期截止之前，采购人可以要求投标供应商延长投标有效期。这种要求与答复均应以书面形式提交。投标供应商可以拒绝采购人的这种要求，其投标保证金将不会被没收，但其投标在原投标有效期期满后将不再有效。同意延长投标有效期的投标供应商将不会被要求和允许修正其投标，而只会被要求相应地延长其投标保证金的有效期。在这种情况下，有关投标保证金的退还和没收的规定将在延长了的有效期内继续有效。</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 xml:space="preserve"> 投标文件份数和签署：</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 xml:space="preserve">    响应供应商应按照要求，提交</w:t>
      </w:r>
      <w:r>
        <w:rPr>
          <w:rFonts w:hint="eastAsia" w:ascii="宋体" w:hAnsi="宋体"/>
          <w:color w:val="000000" w:themeColor="text1"/>
          <w:sz w:val="27"/>
          <w:szCs w:val="27"/>
          <w:highlight w:val="none"/>
          <w:lang w:eastAsia="zh-CN"/>
          <w14:textFill>
            <w14:solidFill>
              <w14:schemeClr w14:val="tx1"/>
            </w14:solidFill>
          </w14:textFill>
        </w:rPr>
        <w:t>一式肆份</w:t>
      </w:r>
      <w:r>
        <w:rPr>
          <w:rFonts w:hint="eastAsia" w:ascii="宋体" w:hAnsi="宋体"/>
          <w:color w:val="000000" w:themeColor="text1"/>
          <w:sz w:val="27"/>
          <w:szCs w:val="27"/>
          <w:highlight w:val="none"/>
          <w14:textFill>
            <w14:solidFill>
              <w14:schemeClr w14:val="tx1"/>
            </w14:solidFill>
          </w14:textFill>
        </w:rPr>
        <w:t>投标文件（1份正本、</w:t>
      </w:r>
      <w:r>
        <w:rPr>
          <w:rFonts w:hint="eastAsia" w:ascii="宋体" w:hAnsi="宋体"/>
          <w:color w:val="000000" w:themeColor="text1"/>
          <w:sz w:val="27"/>
          <w:szCs w:val="27"/>
          <w:highlight w:val="none"/>
          <w:lang w:val="en-US" w:eastAsia="zh-CN"/>
          <w14:textFill>
            <w14:solidFill>
              <w14:schemeClr w14:val="tx1"/>
            </w14:solidFill>
          </w14:textFill>
        </w:rPr>
        <w:t>3</w:t>
      </w:r>
      <w:r>
        <w:rPr>
          <w:rFonts w:hint="eastAsia" w:ascii="宋体" w:hAnsi="宋体"/>
          <w:color w:val="000000" w:themeColor="text1"/>
          <w:sz w:val="27"/>
          <w:szCs w:val="27"/>
          <w:highlight w:val="none"/>
          <w14:textFill>
            <w14:solidFill>
              <w14:schemeClr w14:val="tx1"/>
            </w14:solidFill>
          </w14:textFill>
        </w:rPr>
        <w:t>份副本），投标文件的正本与副本如有不一致之处，以正本为准。</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投标文件必须按统一格式编制并按顺序胶装成册，不接受散页或活页投标文件。</w:t>
      </w:r>
    </w:p>
    <w:p>
      <w:pPr>
        <w:spacing w:line="360" w:lineRule="auto"/>
        <w:ind w:left="141"/>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投标文件必须用不褪色的蓝黑和黑色墨水填写或打印（所有纸张必须使用A4纸，宣传材料除外）。</w:t>
      </w:r>
    </w:p>
    <w:p>
      <w:pPr>
        <w:spacing w:line="360" w:lineRule="auto"/>
        <w:ind w:left="141" w:firstLine="540" w:firstLineChars="20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投标文件的正本要求由响应供应商法定代表人签署并加盖响应供应商公章。法定代表人参加的，应提供法定代表人资格证明。正式授权代表参加的，须将以书面形式出具的“法定代表人授权书”附在投标文件中。</w:t>
      </w:r>
    </w:p>
    <w:p>
      <w:pPr>
        <w:spacing w:line="360" w:lineRule="auto"/>
        <w:ind w:left="141" w:firstLine="540" w:firstLineChars="200"/>
        <w:rPr>
          <w:rFonts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除响应供应商对错处做必要修改外，投标文件不得行间插字、涂改或增删。如有修改错漏处，必须由响应供应商签字和盖章。</w:t>
      </w:r>
    </w:p>
    <w:p>
      <w:pPr>
        <w:pStyle w:val="2"/>
        <w:rPr>
          <w:color w:val="000000" w:themeColor="text1"/>
          <w:kern w:val="0"/>
          <w:highlight w:val="none"/>
          <w14:textFill>
            <w14:solidFill>
              <w14:schemeClr w14:val="tx1"/>
            </w14:solidFill>
          </w14:textFill>
        </w:rPr>
      </w:pPr>
      <w:bookmarkStart w:id="24" w:name="_Toc4241"/>
      <w:bookmarkStart w:id="25" w:name="_Toc423337556"/>
      <w:bookmarkStart w:id="26" w:name="_Toc5478"/>
      <w:r>
        <w:rPr>
          <w:rFonts w:hint="eastAsia"/>
          <w:color w:val="000000" w:themeColor="text1"/>
          <w:kern w:val="0"/>
          <w:highlight w:val="none"/>
          <w14:textFill>
            <w14:solidFill>
              <w14:schemeClr w14:val="tx1"/>
            </w14:solidFill>
          </w14:textFill>
        </w:rPr>
        <w:t>（四）投 标 文 件 的 递 交</w:t>
      </w:r>
      <w:bookmarkEnd w:id="24"/>
      <w:bookmarkEnd w:id="25"/>
      <w:bookmarkEnd w:id="26"/>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14、</w:t>
      </w:r>
      <w:r>
        <w:rPr>
          <w:rFonts w:hint="eastAsia" w:ascii="宋体" w:hAnsi="宋体"/>
          <w:color w:val="000000" w:themeColor="text1"/>
          <w:sz w:val="27"/>
          <w:szCs w:val="27"/>
          <w:highlight w:val="none"/>
          <w14:textFill>
            <w14:solidFill>
              <w14:schemeClr w14:val="tx1"/>
            </w14:solidFill>
          </w14:textFill>
        </w:rPr>
        <w:t>投标截止期</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14</w:t>
      </w:r>
      <w:r>
        <w:rPr>
          <w:rFonts w:ascii="宋体" w:hAnsi="宋体"/>
          <w:color w:val="000000" w:themeColor="text1"/>
          <w:sz w:val="27"/>
          <w:szCs w:val="27"/>
          <w:highlight w:val="none"/>
          <w14:textFill>
            <w14:solidFill>
              <w14:schemeClr w14:val="tx1"/>
            </w14:solidFill>
          </w14:textFill>
        </w:rPr>
        <w:t>.1</w:t>
      </w:r>
      <w:r>
        <w:rPr>
          <w:rFonts w:hint="eastAsia" w:ascii="宋体" w:hAnsi="宋体"/>
          <w:color w:val="000000" w:themeColor="text1"/>
          <w:sz w:val="27"/>
          <w:szCs w:val="27"/>
          <w:highlight w:val="none"/>
          <w14:textFill>
            <w14:solidFill>
              <w14:schemeClr w14:val="tx1"/>
            </w14:solidFill>
          </w14:textFill>
        </w:rPr>
        <w:t>投标文件必须在招标文件规定的开标地点和投标截止时间前送达，否则被视为无效投标。</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14</w:t>
      </w:r>
      <w:r>
        <w:rPr>
          <w:rFonts w:ascii="宋体" w:hAnsi="宋体"/>
          <w:color w:val="000000" w:themeColor="text1"/>
          <w:sz w:val="27"/>
          <w:szCs w:val="27"/>
          <w:highlight w:val="none"/>
          <w14:textFill>
            <w14:solidFill>
              <w14:schemeClr w14:val="tx1"/>
            </w14:solidFill>
          </w14:textFill>
        </w:rPr>
        <w:t>.</w:t>
      </w:r>
      <w:r>
        <w:rPr>
          <w:rFonts w:hint="eastAsia" w:ascii="宋体" w:hAnsi="宋体"/>
          <w:color w:val="000000" w:themeColor="text1"/>
          <w:sz w:val="27"/>
          <w:szCs w:val="27"/>
          <w:highlight w:val="none"/>
          <w14:textFill>
            <w14:solidFill>
              <w14:schemeClr w14:val="tx1"/>
            </w14:solidFill>
          </w14:textFill>
        </w:rPr>
        <w:t>2采购人推迟投标截止时间，将在赣州银行官网发布延期公告，延期函以网上公告的形式通知所有已获取招标文件的供应商。在这种情况下，采购人和投标供应商受投标截止时间制约的所有权利和义务均应延长至新的投标截止时间。</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15.迟交的投标文件</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15</w:t>
      </w:r>
      <w:r>
        <w:rPr>
          <w:rFonts w:ascii="宋体" w:hAnsi="宋体"/>
          <w:color w:val="000000" w:themeColor="text1"/>
          <w:sz w:val="27"/>
          <w:szCs w:val="27"/>
          <w:highlight w:val="none"/>
          <w14:textFill>
            <w14:solidFill>
              <w14:schemeClr w14:val="tx1"/>
            </w14:solidFill>
          </w14:textFill>
        </w:rPr>
        <w:t>.</w:t>
      </w:r>
      <w:r>
        <w:rPr>
          <w:rFonts w:hint="eastAsia" w:ascii="宋体" w:hAnsi="宋体"/>
          <w:color w:val="000000" w:themeColor="text1"/>
          <w:sz w:val="27"/>
          <w:szCs w:val="27"/>
          <w:highlight w:val="none"/>
          <w14:textFill>
            <w14:solidFill>
              <w14:schemeClr w14:val="tx1"/>
            </w14:solidFill>
          </w14:textFill>
        </w:rPr>
        <w:t>1在投标截止时间以后送达的投标文件，采购人将拒绝接收。</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16、投标文件的修改和撤回</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16.1在规定的投标截止期前，投标供应商可以提出修改或撤回其递交的投标文件。</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16.2投标供应商的修改材料或撤回通知，应按规定进行编制、标记和递交，且在附件中标明“投标文件修改”或“投标文件撤回通知”字样。</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16.3在投标截止期至招标文件规定的投标有效期终止日之间的这段时间内，投标供应商不能撤回投标文件，否则其投标保证金将不予退还。</w:t>
      </w:r>
      <w:bookmarkStart w:id="27" w:name="_Toc519068570"/>
      <w:bookmarkEnd w:id="27"/>
    </w:p>
    <w:p>
      <w:pPr>
        <w:pStyle w:val="2"/>
        <w:rPr>
          <w:color w:val="000000" w:themeColor="text1"/>
          <w:kern w:val="0"/>
          <w:highlight w:val="none"/>
          <w14:textFill>
            <w14:solidFill>
              <w14:schemeClr w14:val="tx1"/>
            </w14:solidFill>
          </w14:textFill>
        </w:rPr>
      </w:pPr>
      <w:bookmarkStart w:id="28" w:name="_Toc423337557"/>
      <w:bookmarkStart w:id="29" w:name="_Toc12863"/>
      <w:bookmarkStart w:id="30" w:name="_Toc1245"/>
      <w:r>
        <w:rPr>
          <w:rFonts w:hint="eastAsia"/>
          <w:color w:val="000000" w:themeColor="text1"/>
          <w:kern w:val="0"/>
          <w:highlight w:val="none"/>
          <w14:textFill>
            <w14:solidFill>
              <w14:schemeClr w14:val="tx1"/>
            </w14:solidFill>
          </w14:textFill>
        </w:rPr>
        <w:t>（五）开 标 与 评 标</w:t>
      </w:r>
      <w:bookmarkEnd w:id="28"/>
      <w:bookmarkEnd w:id="29"/>
      <w:bookmarkEnd w:id="30"/>
    </w:p>
    <w:p>
      <w:pPr>
        <w:widowControl/>
        <w:spacing w:line="360" w:lineRule="auto"/>
        <w:jc w:val="left"/>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17、评标委员会的组成</w:t>
      </w:r>
    </w:p>
    <w:p>
      <w:pPr>
        <w:widowControl/>
        <w:spacing w:line="360" w:lineRule="auto"/>
        <w:ind w:firstLine="270" w:firstLineChars="100"/>
        <w:jc w:val="left"/>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采购人在监督下，按有关规定依法组建评标委员会。</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18、开标</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18.1</w:t>
      </w:r>
      <w:r>
        <w:rPr>
          <w:rFonts w:hint="eastAsia" w:ascii="宋体" w:hAnsi="宋体" w:cs="宋体"/>
          <w:color w:val="000000" w:themeColor="text1"/>
          <w:kern w:val="0"/>
          <w:sz w:val="27"/>
          <w:szCs w:val="27"/>
          <w:highlight w:val="none"/>
          <w14:textFill>
            <w14:solidFill>
              <w14:schemeClr w14:val="tx1"/>
            </w14:solidFill>
          </w14:textFill>
        </w:rPr>
        <w:t>采购人</w:t>
      </w:r>
      <w:r>
        <w:rPr>
          <w:rFonts w:hint="eastAsia" w:ascii="宋体" w:hAnsi="宋体"/>
          <w:color w:val="000000" w:themeColor="text1"/>
          <w:sz w:val="27"/>
          <w:szCs w:val="27"/>
          <w:highlight w:val="none"/>
          <w14:textFill>
            <w14:solidFill>
              <w14:schemeClr w14:val="tx1"/>
            </w14:solidFill>
          </w14:textFill>
        </w:rPr>
        <w:t>将在规定的时间和地点组织公开开标。</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18.2开标由采购人主持。</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18.3开标时，</w:t>
      </w:r>
      <w:r>
        <w:rPr>
          <w:rFonts w:hint="eastAsia" w:ascii="宋体" w:hAnsi="宋体" w:cs="宋体"/>
          <w:color w:val="000000" w:themeColor="text1"/>
          <w:kern w:val="0"/>
          <w:sz w:val="27"/>
          <w:szCs w:val="27"/>
          <w:highlight w:val="none"/>
          <w14:textFill>
            <w14:solidFill>
              <w14:schemeClr w14:val="tx1"/>
            </w14:solidFill>
          </w14:textFill>
        </w:rPr>
        <w:t>采购人</w:t>
      </w:r>
      <w:r>
        <w:rPr>
          <w:rFonts w:hint="eastAsia" w:ascii="宋体" w:hAnsi="宋体"/>
          <w:color w:val="000000" w:themeColor="text1"/>
          <w:sz w:val="27"/>
          <w:szCs w:val="27"/>
          <w:highlight w:val="none"/>
          <w14:textFill>
            <w14:solidFill>
              <w14:schemeClr w14:val="tx1"/>
            </w14:solidFill>
          </w14:textFill>
        </w:rPr>
        <w:t>工作人员当众宣读投标供应商名称及</w:t>
      </w:r>
      <w:r>
        <w:rPr>
          <w:rFonts w:hint="eastAsia" w:ascii="宋体" w:hAnsi="宋体" w:cs="宋体"/>
          <w:color w:val="000000" w:themeColor="text1"/>
          <w:kern w:val="0"/>
          <w:sz w:val="27"/>
          <w:szCs w:val="27"/>
          <w:highlight w:val="none"/>
          <w14:textFill>
            <w14:solidFill>
              <w14:schemeClr w14:val="tx1"/>
            </w14:solidFill>
          </w14:textFill>
        </w:rPr>
        <w:t>采购人</w:t>
      </w:r>
      <w:r>
        <w:rPr>
          <w:rFonts w:hint="eastAsia" w:ascii="宋体" w:hAnsi="宋体"/>
          <w:color w:val="000000" w:themeColor="text1"/>
          <w:sz w:val="27"/>
          <w:szCs w:val="27"/>
          <w:highlight w:val="none"/>
          <w14:textFill>
            <w14:solidFill>
              <w14:schemeClr w14:val="tx1"/>
            </w14:solidFill>
          </w14:textFill>
        </w:rPr>
        <w:t>认为合适的其它内容，并做好开标记录。</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19、投标的评价与比较</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19</w:t>
      </w:r>
      <w:r>
        <w:rPr>
          <w:rFonts w:hint="eastAsia" w:ascii="宋体" w:hAnsi="宋体"/>
          <w:color w:val="000000" w:themeColor="text1"/>
          <w:sz w:val="27"/>
          <w:szCs w:val="27"/>
          <w:highlight w:val="none"/>
          <w14:textFill>
            <w14:solidFill>
              <w14:schemeClr w14:val="tx1"/>
            </w14:solidFill>
          </w14:textFill>
        </w:rPr>
        <w:t>.1评标委员会将按照招标文件规定的评标办法和评标标准进行评标。</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19</w:t>
      </w:r>
      <w:r>
        <w:rPr>
          <w:rFonts w:hint="eastAsia" w:ascii="宋体" w:hAnsi="宋体"/>
          <w:color w:val="000000" w:themeColor="text1"/>
          <w:sz w:val="27"/>
          <w:szCs w:val="27"/>
          <w:highlight w:val="none"/>
          <w14:textFill>
            <w14:solidFill>
              <w14:schemeClr w14:val="tx1"/>
            </w14:solidFill>
          </w14:textFill>
        </w:rPr>
        <w:t>.2评审专家独立进行评标，不得向任何人透露评标信息。</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19</w:t>
      </w:r>
      <w:r>
        <w:rPr>
          <w:rFonts w:hint="eastAsia" w:ascii="宋体" w:hAnsi="宋体"/>
          <w:color w:val="000000" w:themeColor="text1"/>
          <w:sz w:val="27"/>
          <w:szCs w:val="27"/>
          <w:highlight w:val="none"/>
          <w14:textFill>
            <w14:solidFill>
              <w14:schemeClr w14:val="tx1"/>
            </w14:solidFill>
          </w14:textFill>
        </w:rPr>
        <w:t>.3</w:t>
      </w:r>
      <w:r>
        <w:rPr>
          <w:rFonts w:hint="eastAsia" w:ascii="宋体" w:hAnsi="宋体" w:cs="宋体"/>
          <w:color w:val="000000" w:themeColor="text1"/>
          <w:kern w:val="0"/>
          <w:sz w:val="27"/>
          <w:szCs w:val="27"/>
          <w:highlight w:val="none"/>
          <w14:textFill>
            <w14:solidFill>
              <w14:schemeClr w14:val="tx1"/>
            </w14:solidFill>
          </w14:textFill>
        </w:rPr>
        <w:t>采购人</w:t>
      </w:r>
      <w:r>
        <w:rPr>
          <w:rFonts w:hint="eastAsia" w:ascii="宋体" w:hAnsi="宋体"/>
          <w:color w:val="000000" w:themeColor="text1"/>
          <w:sz w:val="27"/>
          <w:szCs w:val="27"/>
          <w:highlight w:val="none"/>
          <w14:textFill>
            <w14:solidFill>
              <w14:schemeClr w14:val="tx1"/>
            </w14:solidFill>
          </w14:textFill>
        </w:rPr>
        <w:t>不向未中标供应商解释未中标原因。</w:t>
      </w:r>
    </w:p>
    <w:p>
      <w:pPr>
        <w:widowControl/>
        <w:spacing w:line="360" w:lineRule="auto"/>
        <w:ind w:firstLine="135" w:firstLineChars="50"/>
        <w:jc w:val="left"/>
        <w:rPr>
          <w:rFonts w:ascii="宋体" w:hAnsi="宋体"/>
          <w:color w:val="000000" w:themeColor="text1"/>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19</w:t>
      </w:r>
      <w:r>
        <w:rPr>
          <w:rFonts w:hint="eastAsia" w:ascii="宋体" w:hAnsi="宋体"/>
          <w:color w:val="000000" w:themeColor="text1"/>
          <w:sz w:val="27"/>
          <w:szCs w:val="27"/>
          <w:highlight w:val="none"/>
          <w14:textFill>
            <w14:solidFill>
              <w14:schemeClr w14:val="tx1"/>
            </w14:solidFill>
          </w14:textFill>
        </w:rPr>
        <w:t>.4本次招标采购人由评标委员会直接确定中标供应商。</w:t>
      </w:r>
    </w:p>
    <w:p>
      <w:pPr>
        <w:widowControl/>
        <w:spacing w:line="360" w:lineRule="auto"/>
        <w:jc w:val="left"/>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20、投标文件的初审。初审分为资格性检查和符合性检查。</w:t>
      </w:r>
    </w:p>
    <w:p>
      <w:pPr>
        <w:spacing w:line="360" w:lineRule="auto"/>
        <w:ind w:firstLine="135" w:firstLineChars="50"/>
        <w:rPr>
          <w:rFonts w:ascii="宋体" w:hAnsi="宋体" w:cs="Courier New"/>
          <w:color w:val="000000" w:themeColor="text1"/>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20.1</w:t>
      </w:r>
      <w:r>
        <w:rPr>
          <w:rFonts w:hint="eastAsia" w:ascii="宋体" w:hAnsi="宋体" w:cs="Courier New"/>
          <w:color w:val="000000" w:themeColor="text1"/>
          <w:sz w:val="27"/>
          <w:szCs w:val="27"/>
          <w:highlight w:val="none"/>
          <w14:textFill>
            <w14:solidFill>
              <w14:schemeClr w14:val="tx1"/>
            </w14:solidFill>
          </w14:textFill>
        </w:rPr>
        <w:t>资格性检查。依据法律法规和招标文件的规定，对资格审查原件、投标保证金等进行审查，以确定投标供应商是否具备投标资格。</w:t>
      </w:r>
    </w:p>
    <w:p>
      <w:pPr>
        <w:spacing w:line="360" w:lineRule="auto"/>
        <w:ind w:firstLine="136" w:firstLineChars="50"/>
        <w:rPr>
          <w:rFonts w:ascii="宋体" w:hAnsi="宋体" w:cs="Courier New"/>
          <w:b/>
          <w:bCs/>
          <w:color w:val="000000" w:themeColor="text1"/>
          <w:sz w:val="32"/>
          <w:szCs w:val="32"/>
          <w:highlight w:val="none"/>
          <w14:textFill>
            <w14:solidFill>
              <w14:schemeClr w14:val="tx1"/>
            </w14:solidFill>
          </w14:textFill>
        </w:rPr>
      </w:pPr>
      <w:r>
        <w:rPr>
          <w:rFonts w:hint="eastAsia" w:ascii="宋体" w:hAnsi="宋体" w:cs="Courier New"/>
          <w:b/>
          <w:bCs/>
          <w:color w:val="000000" w:themeColor="text1"/>
          <w:sz w:val="27"/>
          <w:szCs w:val="27"/>
          <w:highlight w:val="none"/>
          <w14:textFill>
            <w14:solidFill>
              <w14:schemeClr w14:val="tx1"/>
            </w14:solidFill>
          </w14:textFill>
        </w:rPr>
        <w:t>资格审查要求如下：</w:t>
      </w:r>
      <w:r>
        <w:rPr>
          <w:rFonts w:hint="eastAsia" w:ascii="宋体" w:hAnsi="宋体"/>
          <w:color w:val="000000" w:themeColor="text1"/>
          <w:sz w:val="24"/>
          <w:highlight w:val="none"/>
          <w14:textFill>
            <w14:solidFill>
              <w14:schemeClr w14:val="tx1"/>
            </w14:solidFill>
          </w14:textFill>
        </w:rPr>
        <w:t>（单独分装）</w:t>
      </w:r>
    </w:p>
    <w:p>
      <w:pPr>
        <w:numPr>
          <w:ilvl w:val="0"/>
          <w:numId w:val="4"/>
        </w:numPr>
        <w:spacing w:line="360" w:lineRule="auto"/>
        <w:ind w:firstLine="136" w:firstLineChars="50"/>
        <w:rPr>
          <w:rFonts w:ascii="宋体" w:hAnsi="宋体" w:cs="Courier New"/>
          <w:b/>
          <w:bCs/>
          <w:color w:val="000000" w:themeColor="text1"/>
          <w:sz w:val="27"/>
          <w:szCs w:val="27"/>
          <w:highlight w:val="none"/>
          <w14:textFill>
            <w14:solidFill>
              <w14:schemeClr w14:val="tx1"/>
            </w14:solidFill>
          </w14:textFill>
        </w:rPr>
      </w:pPr>
      <w:r>
        <w:rPr>
          <w:rFonts w:hint="eastAsia" w:ascii="宋体" w:hAnsi="宋体" w:cs="Courier New"/>
          <w:b/>
          <w:bCs/>
          <w:color w:val="000000" w:themeColor="text1"/>
          <w:sz w:val="27"/>
          <w:szCs w:val="27"/>
          <w:highlight w:val="none"/>
          <w14:textFill>
            <w14:solidFill>
              <w14:schemeClr w14:val="tx1"/>
            </w14:solidFill>
          </w14:textFill>
        </w:rPr>
        <w:t>提供具有本项目相关制造或经营范围的营业执照、税务登记证、组织机构代码或是三证合一的营业执照或统一社会信用代码证原件（或复印件加盖公章）</w:t>
      </w:r>
      <w:r>
        <w:rPr>
          <w:rFonts w:hint="eastAsia" w:ascii="宋体" w:hAnsi="宋体" w:cs="Courier New"/>
          <w:b/>
          <w:bCs/>
          <w:color w:val="000000" w:themeColor="text1"/>
          <w:sz w:val="27"/>
          <w:szCs w:val="27"/>
          <w:highlight w:val="none"/>
          <w:lang w:eastAsia="zh-CN"/>
          <w14:textFill>
            <w14:solidFill>
              <w14:schemeClr w14:val="tx1"/>
            </w14:solidFill>
          </w14:textFill>
        </w:rPr>
        <w:t>。</w:t>
      </w:r>
    </w:p>
    <w:p>
      <w:pPr>
        <w:numPr>
          <w:ilvl w:val="0"/>
          <w:numId w:val="4"/>
        </w:numPr>
        <w:spacing w:line="360" w:lineRule="auto"/>
        <w:ind w:firstLine="120" w:firstLineChars="50"/>
        <w:rPr>
          <w:rFonts w:ascii="宋体" w:hAnsi="宋体" w:cs="Courier New"/>
          <w:b/>
          <w:bCs/>
          <w:color w:val="000000" w:themeColor="text1"/>
          <w:sz w:val="27"/>
          <w:szCs w:val="27"/>
          <w:highlight w:val="none"/>
          <w14:textFill>
            <w14:solidFill>
              <w14:schemeClr w14:val="tx1"/>
            </w14:solidFill>
          </w14:textFill>
        </w:rPr>
      </w:pPr>
      <w:r>
        <w:rPr>
          <w:rFonts w:hint="eastAsia" w:ascii="宋体" w:hAnsi="宋体"/>
          <w:b/>
          <w:bCs/>
          <w:color w:val="auto"/>
          <w:sz w:val="24"/>
          <w:highlight w:val="none"/>
        </w:rPr>
        <w:t>法定代表人授权委托书</w:t>
      </w:r>
      <w:r>
        <w:rPr>
          <w:rFonts w:hint="eastAsia" w:ascii="宋体" w:hAnsi="宋体"/>
          <w:b/>
          <w:bCs/>
          <w:color w:val="auto"/>
          <w:sz w:val="24"/>
          <w:highlight w:val="none"/>
          <w:lang w:eastAsia="zh-CN"/>
        </w:rPr>
        <w:t>原件、</w:t>
      </w:r>
      <w:r>
        <w:rPr>
          <w:rFonts w:hint="eastAsia" w:ascii="宋体" w:hAnsi="宋体"/>
          <w:b/>
          <w:bCs/>
          <w:color w:val="auto"/>
          <w:sz w:val="24"/>
          <w:highlight w:val="none"/>
        </w:rPr>
        <w:t>法定代表人</w:t>
      </w:r>
      <w:r>
        <w:rPr>
          <w:rFonts w:hint="eastAsia" w:ascii="宋体" w:hAnsi="宋体"/>
          <w:b/>
          <w:bCs/>
          <w:color w:val="auto"/>
          <w:sz w:val="24"/>
          <w:highlight w:val="none"/>
          <w:lang w:eastAsia="zh-CN"/>
        </w:rPr>
        <w:t>及被授权人身份证复印件（加盖公章）。</w:t>
      </w:r>
    </w:p>
    <w:p>
      <w:pPr>
        <w:numPr>
          <w:ilvl w:val="0"/>
          <w:numId w:val="4"/>
        </w:numPr>
        <w:spacing w:line="360" w:lineRule="auto"/>
        <w:ind w:firstLine="136" w:firstLineChars="50"/>
        <w:rPr>
          <w:rFonts w:ascii="宋体" w:hAnsi="宋体" w:cs="Courier New"/>
          <w:b/>
          <w:bCs/>
          <w:color w:val="000000" w:themeColor="text1"/>
          <w:sz w:val="27"/>
          <w:szCs w:val="27"/>
          <w:highlight w:val="none"/>
          <w14:textFill>
            <w14:solidFill>
              <w14:schemeClr w14:val="tx1"/>
            </w14:solidFill>
          </w14:textFill>
        </w:rPr>
      </w:pPr>
      <w:r>
        <w:rPr>
          <w:rFonts w:hint="eastAsia" w:ascii="宋体" w:hAnsi="宋体" w:cs="Courier New"/>
          <w:b/>
          <w:bCs/>
          <w:color w:val="000000" w:themeColor="text1"/>
          <w:sz w:val="27"/>
          <w:szCs w:val="27"/>
          <w:highlight w:val="none"/>
          <w:lang w:eastAsia="zh-CN"/>
          <w14:textFill>
            <w14:solidFill>
              <w14:schemeClr w14:val="tx1"/>
            </w14:solidFill>
          </w14:textFill>
        </w:rPr>
        <w:t>具有良好的经营情况并且提供</w:t>
      </w:r>
      <w:r>
        <w:rPr>
          <w:rFonts w:hint="eastAsia" w:ascii="宋体" w:hAnsi="宋体" w:cs="Courier New"/>
          <w:b/>
          <w:bCs/>
          <w:color w:val="000000" w:themeColor="text1"/>
          <w:sz w:val="27"/>
          <w:szCs w:val="27"/>
          <w:highlight w:val="none"/>
          <w14:textFill>
            <w14:solidFill>
              <w14:schemeClr w14:val="tx1"/>
            </w14:solidFill>
          </w14:textFill>
        </w:rPr>
        <w:t>近3年（2</w:t>
      </w:r>
      <w:r>
        <w:rPr>
          <w:rFonts w:ascii="宋体" w:hAnsi="宋体" w:cs="Courier New"/>
          <w:b/>
          <w:bCs/>
          <w:color w:val="000000" w:themeColor="text1"/>
          <w:sz w:val="27"/>
          <w:szCs w:val="27"/>
          <w:highlight w:val="none"/>
          <w14:textFill>
            <w14:solidFill>
              <w14:schemeClr w14:val="tx1"/>
            </w14:solidFill>
          </w14:textFill>
        </w:rPr>
        <w:t>017</w:t>
      </w:r>
      <w:r>
        <w:rPr>
          <w:rFonts w:hint="eastAsia" w:ascii="宋体" w:hAnsi="宋体" w:cs="Courier New"/>
          <w:b/>
          <w:bCs/>
          <w:color w:val="000000" w:themeColor="text1"/>
          <w:sz w:val="27"/>
          <w:szCs w:val="27"/>
          <w:highlight w:val="none"/>
          <w14:textFill>
            <w14:solidFill>
              <w14:schemeClr w14:val="tx1"/>
            </w14:solidFill>
          </w14:textFill>
        </w:rPr>
        <w:t>-</w:t>
      </w:r>
      <w:r>
        <w:rPr>
          <w:rFonts w:ascii="宋体" w:hAnsi="宋体" w:cs="Courier New"/>
          <w:b/>
          <w:bCs/>
          <w:color w:val="000000" w:themeColor="text1"/>
          <w:sz w:val="27"/>
          <w:szCs w:val="27"/>
          <w:highlight w:val="none"/>
          <w14:textFill>
            <w14:solidFill>
              <w14:schemeClr w14:val="tx1"/>
            </w14:solidFill>
          </w14:textFill>
        </w:rPr>
        <w:t>20</w:t>
      </w:r>
      <w:r>
        <w:rPr>
          <w:rFonts w:hint="eastAsia" w:ascii="宋体" w:hAnsi="宋体" w:cs="Courier New"/>
          <w:b/>
          <w:bCs/>
          <w:color w:val="000000" w:themeColor="text1"/>
          <w:sz w:val="27"/>
          <w:szCs w:val="27"/>
          <w:highlight w:val="none"/>
          <w:lang w:val="en-US" w:eastAsia="zh-CN"/>
          <w14:textFill>
            <w14:solidFill>
              <w14:schemeClr w14:val="tx1"/>
            </w14:solidFill>
          </w14:textFill>
        </w:rPr>
        <w:t>19</w:t>
      </w:r>
      <w:r>
        <w:rPr>
          <w:rFonts w:hint="eastAsia" w:ascii="宋体" w:hAnsi="宋体" w:cs="Courier New"/>
          <w:b/>
          <w:bCs/>
          <w:color w:val="000000" w:themeColor="text1"/>
          <w:sz w:val="27"/>
          <w:szCs w:val="27"/>
          <w:highlight w:val="none"/>
          <w14:textFill>
            <w14:solidFill>
              <w14:schemeClr w14:val="tx1"/>
            </w14:solidFill>
          </w14:textFill>
        </w:rPr>
        <w:t>年</w:t>
      </w:r>
      <w:r>
        <w:rPr>
          <w:rFonts w:hint="eastAsia" w:ascii="宋体" w:hAnsi="宋体" w:cs="Courier New"/>
          <w:b/>
          <w:bCs/>
          <w:color w:val="000000" w:themeColor="text1"/>
          <w:sz w:val="27"/>
          <w:szCs w:val="27"/>
          <w:highlight w:val="none"/>
          <w:lang w:eastAsia="zh-CN"/>
          <w14:textFill>
            <w14:solidFill>
              <w14:schemeClr w14:val="tx1"/>
            </w14:solidFill>
          </w14:textFill>
        </w:rPr>
        <w:t>度</w:t>
      </w:r>
      <w:r>
        <w:rPr>
          <w:rFonts w:hint="eastAsia" w:ascii="宋体" w:hAnsi="宋体" w:cs="Courier New"/>
          <w:b/>
          <w:bCs/>
          <w:color w:val="000000" w:themeColor="text1"/>
          <w:sz w:val="27"/>
          <w:szCs w:val="27"/>
          <w:highlight w:val="none"/>
          <w14:textFill>
            <w14:solidFill>
              <w14:schemeClr w14:val="tx1"/>
            </w14:solidFill>
          </w14:textFill>
        </w:rPr>
        <w:t>）财务审计报告原件（或复印件加盖公章）</w:t>
      </w:r>
      <w:r>
        <w:rPr>
          <w:rFonts w:hint="eastAsia" w:ascii="宋体" w:hAnsi="宋体" w:cs="Courier New"/>
          <w:b/>
          <w:bCs/>
          <w:color w:val="000000" w:themeColor="text1"/>
          <w:sz w:val="27"/>
          <w:szCs w:val="27"/>
          <w:highlight w:val="none"/>
          <w:lang w:eastAsia="zh-CN"/>
          <w14:textFill>
            <w14:solidFill>
              <w14:schemeClr w14:val="tx1"/>
            </w14:solidFill>
          </w14:textFill>
        </w:rPr>
        <w:t>。</w:t>
      </w:r>
    </w:p>
    <w:p>
      <w:pPr>
        <w:numPr>
          <w:ilvl w:val="0"/>
          <w:numId w:val="4"/>
        </w:numPr>
        <w:spacing w:line="360" w:lineRule="auto"/>
        <w:ind w:firstLine="136" w:firstLineChars="50"/>
        <w:rPr>
          <w:rFonts w:ascii="宋体" w:hAnsi="宋体" w:cs="Courier New"/>
          <w:b/>
          <w:bCs/>
          <w:color w:val="000000" w:themeColor="text1"/>
          <w:sz w:val="27"/>
          <w:szCs w:val="27"/>
          <w:highlight w:val="none"/>
          <w14:textFill>
            <w14:solidFill>
              <w14:schemeClr w14:val="tx1"/>
            </w14:solidFill>
          </w14:textFill>
        </w:rPr>
      </w:pPr>
      <w:r>
        <w:rPr>
          <w:rFonts w:hint="eastAsia" w:ascii="宋体" w:hAnsi="宋体" w:cs="宋体"/>
          <w:b/>
          <w:color w:val="000000" w:themeColor="text1"/>
          <w:kern w:val="0"/>
          <w:sz w:val="27"/>
          <w:szCs w:val="27"/>
          <w:highlight w:val="none"/>
          <w14:textFill>
            <w14:solidFill>
              <w14:schemeClr w14:val="tx1"/>
            </w14:solidFill>
          </w14:textFill>
        </w:rPr>
        <w:t>参加本项目的投标人提供</w:t>
      </w:r>
      <w:r>
        <w:rPr>
          <w:rFonts w:hint="eastAsia" w:ascii="宋体" w:hAnsi="宋体"/>
          <w:b/>
          <w:color w:val="000000" w:themeColor="text1"/>
          <w:sz w:val="27"/>
          <w:szCs w:val="27"/>
          <w:highlight w:val="none"/>
          <w14:textFill>
            <w14:solidFill>
              <w14:schemeClr w14:val="tx1"/>
            </w14:solidFill>
          </w14:textFill>
        </w:rPr>
        <w:t>参加采购活动前</w:t>
      </w:r>
      <w:r>
        <w:rPr>
          <w:rFonts w:hint="eastAsia" w:ascii="宋体" w:hAnsi="宋体" w:cs="宋体"/>
          <w:b/>
          <w:color w:val="000000" w:themeColor="text1"/>
          <w:kern w:val="0"/>
          <w:sz w:val="27"/>
          <w:szCs w:val="27"/>
          <w:highlight w:val="none"/>
          <w14:textFill>
            <w14:solidFill>
              <w14:schemeClr w14:val="tx1"/>
            </w14:solidFill>
          </w14:textFill>
        </w:rPr>
        <w:t>三年内在经营活动中没有违法违纪或不良记录（未被列入黑名单）的承诺函原件（加盖公章）。</w:t>
      </w:r>
    </w:p>
    <w:p>
      <w:pPr>
        <w:spacing w:line="360" w:lineRule="auto"/>
        <w:ind w:firstLine="135" w:firstLineChars="50"/>
        <w:rPr>
          <w:rFonts w:ascii="宋体" w:hAnsi="宋体" w:cs="Courier New"/>
          <w:color w:val="000000" w:themeColor="text1"/>
          <w:sz w:val="27"/>
          <w:szCs w:val="27"/>
          <w:highlight w:val="none"/>
          <w14:textFill>
            <w14:solidFill>
              <w14:schemeClr w14:val="tx1"/>
            </w14:solidFill>
          </w14:textFill>
        </w:rPr>
      </w:pPr>
      <w:r>
        <w:rPr>
          <w:rFonts w:hint="eastAsia" w:ascii="宋体" w:hAnsi="宋体" w:cs="Courier New"/>
          <w:color w:val="000000" w:themeColor="text1"/>
          <w:sz w:val="27"/>
          <w:szCs w:val="27"/>
          <w:highlight w:val="none"/>
          <w14:textFill>
            <w14:solidFill>
              <w14:schemeClr w14:val="tx1"/>
            </w14:solidFill>
          </w14:textFill>
        </w:rPr>
        <w:t>20.2符合性检查。依据招标文件的规定，从投标文件的有效性、完整性和对招标文件的响应程度、有无计算错误进行审查，以确定是否对招标文件的实质性要求作出响应。</w:t>
      </w:r>
    </w:p>
    <w:p>
      <w:pPr>
        <w:pStyle w:val="12"/>
        <w:adjustRightInd w:val="0"/>
        <w:snapToGrid w:val="0"/>
        <w:spacing w:line="360" w:lineRule="auto"/>
        <w:ind w:firstLine="135" w:firstLineChars="50"/>
        <w:rPr>
          <w:rFonts w:hAnsi="宋体"/>
          <w:color w:val="000000" w:themeColor="text1"/>
          <w:sz w:val="27"/>
          <w:szCs w:val="27"/>
          <w:highlight w:val="none"/>
          <w14:textFill>
            <w14:solidFill>
              <w14:schemeClr w14:val="tx1"/>
            </w14:solidFill>
          </w14:textFill>
        </w:rPr>
      </w:pPr>
      <w:r>
        <w:rPr>
          <w:rFonts w:hint="eastAsia" w:hAnsi="宋体"/>
          <w:color w:val="000000" w:themeColor="text1"/>
          <w:kern w:val="0"/>
          <w:sz w:val="27"/>
          <w:szCs w:val="27"/>
          <w:highlight w:val="none"/>
          <w14:textFill>
            <w14:solidFill>
              <w14:schemeClr w14:val="tx1"/>
            </w14:solidFill>
          </w14:textFill>
        </w:rPr>
        <w:t>20.3 算术错误将按以下方法更正：</w:t>
      </w:r>
      <w:r>
        <w:rPr>
          <w:rFonts w:hint="eastAsia" w:hAnsi="宋体"/>
          <w:color w:val="000000" w:themeColor="text1"/>
          <w:sz w:val="27"/>
          <w:szCs w:val="27"/>
          <w:highlight w:val="none"/>
          <w14:textFill>
            <w14:solidFill>
              <w14:schemeClr w14:val="tx1"/>
            </w14:solidFill>
          </w14:textFill>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r>
        <w:rPr>
          <w:rFonts w:hint="eastAsia" w:hAnsi="宋体"/>
          <w:color w:val="000000" w:themeColor="text1"/>
          <w:kern w:val="0"/>
          <w:sz w:val="27"/>
          <w:szCs w:val="27"/>
          <w:highlight w:val="none"/>
          <w14:textFill>
            <w14:solidFill>
              <w14:schemeClr w14:val="tx1"/>
            </w14:solidFill>
          </w14:textFill>
        </w:rPr>
        <w:t>如果投标供应商不接受对其错误的更正，其投标将被视为无效投标。</w:t>
      </w:r>
    </w:p>
    <w:p>
      <w:pPr>
        <w:tabs>
          <w:tab w:val="left" w:pos="8280"/>
        </w:tabs>
        <w:autoSpaceDE w:val="0"/>
        <w:autoSpaceDN w:val="0"/>
        <w:adjustRightInd w:val="0"/>
        <w:snapToGrid w:val="0"/>
        <w:spacing w:line="360" w:lineRule="auto"/>
        <w:ind w:right="32" w:firstLine="135" w:firstLineChars="5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20.4在详细评标之前，评标委员会要审查每份投标文件是否实质上响应了招标文件的要求。实质上响应的投标文件应该是与招标文件要求的关键条款、条件和规格没有偏离的投标文件。评标委员会认定投标文件的响应性只根据投标文件本身的真实无误的内容，而不依据外部的证据。</w:t>
      </w:r>
    </w:p>
    <w:p>
      <w:pPr>
        <w:tabs>
          <w:tab w:val="left" w:pos="8280"/>
        </w:tabs>
        <w:autoSpaceDE w:val="0"/>
        <w:autoSpaceDN w:val="0"/>
        <w:adjustRightInd w:val="0"/>
        <w:snapToGrid w:val="0"/>
        <w:spacing w:line="360" w:lineRule="auto"/>
        <w:ind w:right="32" w:firstLine="135" w:firstLineChars="5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20.5实质上没有响应招标文件要求的投标将被视为无效投标。投标供应商不得通过修正或撤销不合要求的偏离从而使其投标文件成为实质上响应的投标。</w:t>
      </w:r>
    </w:p>
    <w:p>
      <w:pPr>
        <w:tabs>
          <w:tab w:val="left" w:pos="8280"/>
        </w:tabs>
        <w:autoSpaceDE w:val="0"/>
        <w:autoSpaceDN w:val="0"/>
        <w:adjustRightInd w:val="0"/>
        <w:snapToGrid w:val="0"/>
        <w:spacing w:line="360" w:lineRule="auto"/>
        <w:ind w:right="32" w:firstLine="135" w:firstLineChars="5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 在初审时投标供应商有下列情形之一的，属于实质上没有响应招标文件要求的投标，其投标将被视为无效投标：</w:t>
      </w:r>
    </w:p>
    <w:p>
      <w:pPr>
        <w:widowControl/>
        <w:jc w:val="left"/>
        <w:rPr>
          <w:rFonts w:ascii="宋体" w:hAnsi="宋体"/>
          <w:color w:val="000000" w:themeColor="text1"/>
          <w:kern w:val="0"/>
          <w:sz w:val="27"/>
          <w:szCs w:val="27"/>
          <w:highlight w:val="none"/>
          <w14:textFill>
            <w14:solidFill>
              <w14:schemeClr w14:val="tx1"/>
            </w14:solidFill>
          </w14:textFill>
        </w:rPr>
      </w:pPr>
      <w:bookmarkStart w:id="31" w:name="_Toc519068571"/>
      <w:bookmarkEnd w:id="31"/>
      <w:r>
        <w:rPr>
          <w:rFonts w:hint="eastAsia" w:ascii="宋体" w:hAnsi="宋体"/>
          <w:color w:val="000000" w:themeColor="text1"/>
          <w:kern w:val="0"/>
          <w:sz w:val="27"/>
          <w:szCs w:val="27"/>
          <w:highlight w:val="none"/>
          <w14:textFill>
            <w14:solidFill>
              <w14:schemeClr w14:val="tx1"/>
            </w14:solidFill>
          </w14:textFill>
        </w:rPr>
        <w:t xml:space="preserve">  20.6.1符合招标文件中规定被视为无效投标其它条款的。</w:t>
      </w:r>
    </w:p>
    <w:p>
      <w:pPr>
        <w:autoSpaceDE w:val="0"/>
        <w:autoSpaceDN w:val="0"/>
        <w:adjustRightInd w:val="0"/>
        <w:snapToGrid w:val="0"/>
        <w:spacing w:line="480" w:lineRule="auto"/>
        <w:ind w:right="32" w:firstLine="270" w:firstLineChars="10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20.6.2投标供应商未提交投标保证金或金额不足、投标保证金提交形式不符合招标文件要求的；</w:t>
      </w:r>
    </w:p>
    <w:p>
      <w:pPr>
        <w:autoSpaceDE w:val="0"/>
        <w:autoSpaceDN w:val="0"/>
        <w:adjustRightInd w:val="0"/>
        <w:snapToGrid w:val="0"/>
        <w:spacing w:line="360" w:lineRule="auto"/>
        <w:ind w:right="32" w:firstLine="270" w:firstLineChars="10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20.6.3投标总金额超过本项目采购总预算，采购人不能支付的；</w:t>
      </w:r>
    </w:p>
    <w:p>
      <w:pPr>
        <w:autoSpaceDE w:val="0"/>
        <w:autoSpaceDN w:val="0"/>
        <w:adjustRightInd w:val="0"/>
        <w:snapToGrid w:val="0"/>
        <w:spacing w:line="360" w:lineRule="auto"/>
        <w:ind w:right="32" w:firstLine="270" w:firstLineChars="10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20.6.4经评标委员会确定技术参数不符合招标文件要求的；</w:t>
      </w:r>
    </w:p>
    <w:p>
      <w:pPr>
        <w:autoSpaceDE w:val="0"/>
        <w:autoSpaceDN w:val="0"/>
        <w:adjustRightInd w:val="0"/>
        <w:snapToGrid w:val="0"/>
        <w:spacing w:line="360" w:lineRule="auto"/>
        <w:ind w:right="32" w:firstLine="270" w:firstLineChars="10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20.6.5质保期不能满足要求的或交货时间不能满足的；</w:t>
      </w:r>
    </w:p>
    <w:p>
      <w:pPr>
        <w:widowControl/>
        <w:spacing w:line="360" w:lineRule="auto"/>
        <w:ind w:firstLine="270" w:firstLineChars="100"/>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20.6.6投标供应商的投标文件或资格证明文件未提供或不符合招标文件要求的；</w:t>
      </w:r>
    </w:p>
    <w:p>
      <w:pPr>
        <w:autoSpaceDE w:val="0"/>
        <w:autoSpaceDN w:val="0"/>
        <w:adjustRightInd w:val="0"/>
        <w:snapToGrid w:val="0"/>
        <w:spacing w:line="360" w:lineRule="auto"/>
        <w:ind w:right="32" w:firstLine="270" w:firstLineChars="10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20.6.7超出经营范围投标的；</w:t>
      </w:r>
    </w:p>
    <w:p>
      <w:pPr>
        <w:autoSpaceDE w:val="0"/>
        <w:autoSpaceDN w:val="0"/>
        <w:adjustRightInd w:val="0"/>
        <w:snapToGrid w:val="0"/>
        <w:spacing w:line="360" w:lineRule="auto"/>
        <w:ind w:right="32" w:firstLine="270" w:firstLineChars="10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20.6.8未按招标文件要求签字的；</w:t>
      </w:r>
    </w:p>
    <w:p>
      <w:pPr>
        <w:autoSpaceDE w:val="0"/>
        <w:autoSpaceDN w:val="0"/>
        <w:adjustRightInd w:val="0"/>
        <w:snapToGrid w:val="0"/>
        <w:spacing w:line="360" w:lineRule="auto"/>
        <w:ind w:right="32" w:firstLine="270" w:firstLineChars="10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20.6.9投标有效期不足的；</w:t>
      </w:r>
    </w:p>
    <w:p>
      <w:pPr>
        <w:autoSpaceDE w:val="0"/>
        <w:autoSpaceDN w:val="0"/>
        <w:adjustRightInd w:val="0"/>
        <w:snapToGrid w:val="0"/>
        <w:spacing w:line="360" w:lineRule="auto"/>
        <w:ind w:right="32" w:firstLine="270" w:firstLineChars="10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20.6.10投标文件技术规格中的响应与事实不符或虚假投标的；</w:t>
      </w:r>
    </w:p>
    <w:p>
      <w:pPr>
        <w:autoSpaceDE w:val="0"/>
        <w:autoSpaceDN w:val="0"/>
        <w:adjustRightInd w:val="0"/>
        <w:snapToGrid w:val="0"/>
        <w:spacing w:line="360" w:lineRule="auto"/>
        <w:ind w:right="32" w:firstLine="270" w:firstLineChars="10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20.6.11投标供应商未提供所投货物的具体参数值，或原文复制招标文件的技术规格至《投标货物报价一览表》及《技术规格偏离表》中的；</w:t>
      </w:r>
    </w:p>
    <w:p>
      <w:pPr>
        <w:autoSpaceDE w:val="0"/>
        <w:autoSpaceDN w:val="0"/>
        <w:adjustRightInd w:val="0"/>
        <w:snapToGrid w:val="0"/>
        <w:spacing w:line="360" w:lineRule="auto"/>
        <w:ind w:right="32" w:firstLine="270" w:firstLineChars="10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20.6.12未按规定的格式制作投标文件的；</w:t>
      </w:r>
    </w:p>
    <w:p>
      <w:pPr>
        <w:autoSpaceDE w:val="0"/>
        <w:autoSpaceDN w:val="0"/>
        <w:adjustRightInd w:val="0"/>
        <w:snapToGrid w:val="0"/>
        <w:spacing w:line="360" w:lineRule="auto"/>
        <w:ind w:right="32" w:firstLine="270" w:firstLineChars="100"/>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20.6.13字迹模糊，辨认不清的；</w:t>
      </w:r>
    </w:p>
    <w:p>
      <w:pPr>
        <w:widowControl/>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 xml:space="preserve">  20.6.14</w:t>
      </w:r>
      <w:r>
        <w:rPr>
          <w:rFonts w:ascii="宋体" w:hAnsi="宋体" w:cs="宋体"/>
          <w:color w:val="000000" w:themeColor="text1"/>
          <w:kern w:val="0"/>
          <w:sz w:val="27"/>
          <w:szCs w:val="27"/>
          <w:highlight w:val="none"/>
          <w14:textFill>
            <w14:solidFill>
              <w14:schemeClr w14:val="tx1"/>
            </w14:solidFill>
          </w14:textFill>
        </w:rPr>
        <w:t>法定代表人</w:t>
      </w:r>
      <w:r>
        <w:rPr>
          <w:rFonts w:hint="eastAsia" w:ascii="宋体" w:hAnsi="宋体" w:cs="宋体"/>
          <w:color w:val="000000" w:themeColor="text1"/>
          <w:kern w:val="0"/>
          <w:sz w:val="27"/>
          <w:szCs w:val="27"/>
          <w:highlight w:val="none"/>
          <w14:textFill>
            <w14:solidFill>
              <w14:schemeClr w14:val="tx1"/>
            </w14:solidFill>
          </w14:textFill>
        </w:rPr>
        <w:t>（经营者）</w:t>
      </w:r>
      <w:r>
        <w:rPr>
          <w:rFonts w:ascii="宋体" w:hAnsi="宋体" w:cs="宋体"/>
          <w:color w:val="000000" w:themeColor="text1"/>
          <w:kern w:val="0"/>
          <w:sz w:val="27"/>
          <w:szCs w:val="27"/>
          <w:highlight w:val="none"/>
          <w14:textFill>
            <w14:solidFill>
              <w14:schemeClr w14:val="tx1"/>
            </w14:solidFill>
          </w14:textFill>
        </w:rPr>
        <w:t>为同一人的两个及两个以上</w:t>
      </w:r>
      <w:r>
        <w:rPr>
          <w:rFonts w:hint="eastAsia" w:ascii="宋体" w:hAnsi="宋体" w:cs="宋体"/>
          <w:color w:val="000000" w:themeColor="text1"/>
          <w:kern w:val="0"/>
          <w:sz w:val="27"/>
          <w:szCs w:val="27"/>
          <w:highlight w:val="none"/>
          <w14:textFill>
            <w14:solidFill>
              <w14:schemeClr w14:val="tx1"/>
            </w14:solidFill>
          </w14:textFill>
        </w:rPr>
        <w:t>投标供应商</w:t>
      </w:r>
      <w:r>
        <w:rPr>
          <w:rFonts w:ascii="宋体" w:hAnsi="宋体" w:cs="宋体"/>
          <w:color w:val="000000" w:themeColor="text1"/>
          <w:kern w:val="0"/>
          <w:sz w:val="27"/>
          <w:szCs w:val="27"/>
          <w:highlight w:val="none"/>
          <w14:textFill>
            <w14:solidFill>
              <w14:schemeClr w14:val="tx1"/>
            </w14:solidFill>
          </w14:textFill>
        </w:rPr>
        <w:t>；</w:t>
      </w:r>
    </w:p>
    <w:p>
      <w:pPr>
        <w:widowControl/>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 xml:space="preserve">  20.6.15</w:t>
      </w:r>
      <w:r>
        <w:rPr>
          <w:rFonts w:hint="eastAsia" w:ascii="宋体" w:hAnsi="宋体" w:cs="宋体"/>
          <w:color w:val="000000" w:themeColor="text1"/>
          <w:kern w:val="0"/>
          <w:sz w:val="27"/>
          <w:szCs w:val="27"/>
          <w:highlight w:val="none"/>
          <w14:textFill>
            <w14:solidFill>
              <w14:schemeClr w14:val="tx1"/>
            </w14:solidFill>
          </w14:textFill>
        </w:rPr>
        <w:t>投标供应商相互之间存在直接控股、管理关系的；</w:t>
      </w:r>
    </w:p>
    <w:p>
      <w:pPr>
        <w:widowControl/>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 xml:space="preserve">  20.6.16投标供应商</w:t>
      </w:r>
      <w:r>
        <w:rPr>
          <w:rFonts w:hint="eastAsia" w:ascii="宋体" w:hAnsi="宋体" w:cs="宋体"/>
          <w:color w:val="000000" w:themeColor="text1"/>
          <w:kern w:val="0"/>
          <w:sz w:val="27"/>
          <w:szCs w:val="27"/>
          <w:highlight w:val="none"/>
          <w14:textFill>
            <w14:solidFill>
              <w14:schemeClr w14:val="tx1"/>
            </w14:solidFill>
          </w14:textFill>
        </w:rPr>
        <w:t>为本采购项目提供整体设计、规范编制或者项目管理、监理、检测等服务的供应商；</w:t>
      </w:r>
    </w:p>
    <w:p>
      <w:pPr>
        <w:widowControl/>
        <w:spacing w:line="360" w:lineRule="auto"/>
        <w:jc w:val="left"/>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 xml:space="preserve">  21、在招标采购中，出现下列情形之一的，应予废标：</w:t>
      </w:r>
    </w:p>
    <w:p>
      <w:pPr>
        <w:widowControl/>
        <w:spacing w:line="360" w:lineRule="auto"/>
        <w:jc w:val="left"/>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 xml:space="preserve"> 21.1符合专业条件的供应商或对招标文件实质性响应不足三家的；</w:t>
      </w:r>
    </w:p>
    <w:p>
      <w:pPr>
        <w:widowControl/>
        <w:spacing w:line="360" w:lineRule="auto"/>
        <w:jc w:val="left"/>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 xml:space="preserve"> 21.2出现影响采购公正的违法、违规行为的；</w:t>
      </w:r>
    </w:p>
    <w:p>
      <w:pPr>
        <w:widowControl/>
        <w:spacing w:line="360" w:lineRule="auto"/>
        <w:jc w:val="left"/>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 xml:space="preserve"> 21.3投标供应商的报价均超过采购预算，采购人不能支付的；</w:t>
      </w:r>
    </w:p>
    <w:p>
      <w:pPr>
        <w:widowControl/>
        <w:spacing w:line="360" w:lineRule="auto"/>
        <w:jc w:val="left"/>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 xml:space="preserve"> 21.4因重大变故，采购任务取消的；</w:t>
      </w:r>
    </w:p>
    <w:p>
      <w:pPr>
        <w:widowControl/>
        <w:spacing w:line="360" w:lineRule="auto"/>
        <w:jc w:val="left"/>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 xml:space="preserve"> 21.5法律、法规规定其他满足废标情况的。</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22、投标文件的评审及澄清</w:t>
      </w:r>
    </w:p>
    <w:p>
      <w:pPr>
        <w:widowControl/>
        <w:spacing w:line="360" w:lineRule="auto"/>
        <w:ind w:firstLine="405" w:firstLineChars="1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22.1在投标文件的审查、澄清、评价和比较以及授予合同的过程中，投标供应商对</w:t>
      </w:r>
      <w:r>
        <w:rPr>
          <w:rFonts w:hint="eastAsia" w:ascii="宋体" w:hAnsi="宋体" w:cs="宋体"/>
          <w:color w:val="000000" w:themeColor="text1"/>
          <w:kern w:val="0"/>
          <w:sz w:val="27"/>
          <w:szCs w:val="27"/>
          <w:highlight w:val="none"/>
          <w14:textFill>
            <w14:solidFill>
              <w14:schemeClr w14:val="tx1"/>
            </w14:solidFill>
          </w14:textFill>
        </w:rPr>
        <w:t>采购人</w:t>
      </w:r>
      <w:r>
        <w:rPr>
          <w:rFonts w:hint="eastAsia" w:ascii="宋体" w:hAnsi="宋体"/>
          <w:color w:val="000000" w:themeColor="text1"/>
          <w:sz w:val="27"/>
          <w:szCs w:val="27"/>
          <w:highlight w:val="none"/>
          <w14:textFill>
            <w14:solidFill>
              <w14:schemeClr w14:val="tx1"/>
            </w14:solidFill>
          </w14:textFill>
        </w:rPr>
        <w:t>工作人员和评标委员会施加影响的任何行为，都将取消其投标资格。</w:t>
      </w:r>
    </w:p>
    <w:p>
      <w:pPr>
        <w:widowControl/>
        <w:spacing w:line="360" w:lineRule="auto"/>
        <w:ind w:firstLine="405" w:firstLineChars="150"/>
        <w:jc w:val="lef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22.2为有助于评标的审查、评价和比较，投标供应商可应评委的提问对其提供产品的生产制造情况、产品技术性能、配置、特殊优点和售后服务等进行简要说明和澄清。有关澄清的要求和答复应采用书面形式，但投标价格（校核时发现的算术错误除外）和其它实质性的内容不得更改。</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23、投标供应商必须保证投标文件所提供的全部资料真实可靠，并接受评标委员会对其中任何资料进一步核实的要求。</w:t>
      </w:r>
    </w:p>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24、评标办法：</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asciiTheme="minorEastAsia" w:hAnsiTheme="minorEastAsia" w:eastAsiaTheme="minorEastAsia" w:cstheme="minorEastAsia"/>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24.1</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本次招标采用综合评分法，在满足招标文件全部实质性要求前提下，按照招标文件中规定的各项因素进行综合评审后入围供应商</w:t>
      </w:r>
      <w:r>
        <w:rPr>
          <w:rFonts w:hint="eastAsia" w:asciiTheme="minorEastAsia" w:hAnsiTheme="minorEastAsia" w:eastAsiaTheme="minorEastAsia" w:cstheme="minorEastAsia"/>
          <w:color w:val="000000" w:themeColor="text1"/>
          <w:sz w:val="27"/>
          <w:szCs w:val="27"/>
          <w:highlight w:val="none"/>
          <w:lang w:val="en-US" w:eastAsia="zh-CN"/>
          <w14:textFill>
            <w14:solidFill>
              <w14:schemeClr w14:val="tx1"/>
            </w14:solidFill>
          </w14:textFill>
        </w:rPr>
        <w:t>2家</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，以评标总得分</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第一、第二</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的投标供应商作为</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入围</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供应商的评标方法。如出现并列得分第一的，则从并列得分中选最低价</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7"/>
          <w:szCs w:val="27"/>
          <w:highlight w:val="none"/>
          <w:lang w:val="en-US" w:eastAsia="zh-CN"/>
          <w14:textFill>
            <w14:solidFill>
              <w14:schemeClr w14:val="tx1"/>
            </w14:solidFill>
          </w14:textFill>
        </w:rPr>
        <w:t>2家</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入围</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供应商。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asciiTheme="minorEastAsia" w:hAnsiTheme="minorEastAsia" w:eastAsiaTheme="minorEastAsia" w:cstheme="minorEastAsia"/>
          <w:color w:val="000000" w:themeColor="text1"/>
          <w:sz w:val="27"/>
          <w:szCs w:val="27"/>
          <w:highlight w:val="none"/>
          <w14:textFill>
            <w14:solidFill>
              <w14:schemeClr w14:val="tx1"/>
            </w14:solidFill>
          </w14:textFill>
        </w:rPr>
      </w:pP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24.2评标委员会认为，排在前面的中标供应商的最低投标价或者某些分项报价明显不合理或者低于成本，有可能影响商品质量和不能诚信履约的，应当要求其在规定的期限内提供书面文件予以解释说明，并提交相关证明材料。</w:t>
      </w:r>
    </w:p>
    <w:p>
      <w:pPr>
        <w:numPr>
          <w:ilvl w:val="0"/>
          <w:numId w:val="5"/>
        </w:num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评分标准</w:t>
      </w:r>
      <w:r>
        <w:rPr>
          <w:rFonts w:hint="eastAsia" w:ascii="宋体" w:hAnsi="宋体" w:cs="宋体"/>
          <w:color w:val="000000" w:themeColor="text1"/>
          <w:kern w:val="0"/>
          <w:sz w:val="27"/>
          <w:szCs w:val="27"/>
          <w:highlight w:val="none"/>
          <w:lang w:eastAsia="zh-CN"/>
          <w14:textFill>
            <w14:solidFill>
              <w14:schemeClr w14:val="tx1"/>
            </w14:solidFill>
          </w14:textFill>
        </w:rPr>
        <w:t>（附评分索引）</w:t>
      </w:r>
    </w:p>
    <w:tbl>
      <w:tblPr>
        <w:tblStyle w:val="2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181"/>
        <w:gridCol w:w="1000"/>
        <w:gridCol w:w="7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gridSpan w:val="2"/>
            <w:vAlign w:val="center"/>
          </w:tcPr>
          <w:p>
            <w:pPr>
              <w:jc w:val="center"/>
              <w:rPr>
                <w:color w:val="000000" w:themeColor="text1"/>
                <w:highlight w:val="none"/>
                <w:vertAlign w:val="baseline"/>
                <w14:textFill>
                  <w14:solidFill>
                    <w14:schemeClr w14:val="tx1"/>
                  </w14:solidFill>
                </w14:textFill>
              </w:rPr>
            </w:pPr>
            <w:bookmarkStart w:id="32" w:name="OLE_LINK2"/>
            <w:r>
              <w:rPr>
                <w:rFonts w:hint="eastAsia" w:ascii="仿宋" w:hAnsi="仿宋" w:eastAsia="仿宋" w:cs="仿宋"/>
                <w:b/>
                <w:bCs/>
                <w:color w:val="000000" w:themeColor="text1"/>
                <w:highlight w:val="none"/>
                <w14:textFill>
                  <w14:solidFill>
                    <w14:schemeClr w14:val="tx1"/>
                  </w14:solidFill>
                </w14:textFill>
              </w:rPr>
              <w:t>评分项目</w:t>
            </w:r>
          </w:p>
        </w:tc>
        <w:tc>
          <w:tcPr>
            <w:tcW w:w="1000" w:type="dxa"/>
            <w:vAlign w:val="center"/>
          </w:tcPr>
          <w:p>
            <w:pPr>
              <w:jc w:val="center"/>
              <w:rPr>
                <w:color w:val="000000" w:themeColor="text1"/>
                <w:highlight w:val="none"/>
                <w:vertAlign w:val="baseli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分值</w:t>
            </w:r>
          </w:p>
        </w:tc>
        <w:tc>
          <w:tcPr>
            <w:tcW w:w="7118" w:type="dxa"/>
          </w:tcPr>
          <w:p>
            <w:pPr>
              <w:rPr>
                <w:color w:val="000000" w:themeColor="text1"/>
                <w:highlight w:val="none"/>
                <w:vertAlign w:val="baseli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4"/>
          </w:tcPr>
          <w:p>
            <w:pPr>
              <w:rPr>
                <w:color w:val="000000" w:themeColor="text1"/>
                <w:highlight w:val="none"/>
                <w:vertAlign w:val="baseli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一、商务部分汇总得分（满分</w:t>
            </w:r>
            <w:r>
              <w:rPr>
                <w:rFonts w:hint="eastAsia" w:ascii="宋体" w:hAnsi="宋体"/>
                <w:b/>
                <w:color w:val="000000" w:themeColor="text1"/>
                <w:sz w:val="18"/>
                <w:szCs w:val="18"/>
                <w:highlight w:val="none"/>
                <w:lang w:val="en-US" w:eastAsia="zh-CN"/>
                <w14:textFill>
                  <w14:solidFill>
                    <w14:schemeClr w14:val="tx1"/>
                  </w14:solidFill>
                </w14:textFill>
              </w:rPr>
              <w:t>60</w:t>
            </w:r>
            <w:r>
              <w:rPr>
                <w:rFonts w:hint="eastAsia" w:ascii="宋体" w:hAnsi="宋体"/>
                <w:b/>
                <w:color w:val="000000" w:themeColor="text1"/>
                <w:sz w:val="18"/>
                <w:szCs w:val="1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5" w:hRule="atLeast"/>
        </w:trPr>
        <w:tc>
          <w:tcPr>
            <w:tcW w:w="663" w:type="dxa"/>
            <w:vAlign w:val="center"/>
          </w:tcPr>
          <w:p>
            <w:pPr>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1181" w:type="dxa"/>
            <w:vAlign w:val="center"/>
          </w:tcPr>
          <w:p>
            <w:pPr>
              <w:jc w:val="center"/>
              <w:rPr>
                <w:rFonts w:hint="eastAsia" w:ascii="宋体" w:hAnsi="宋体" w:eastAsia="宋体" w:cs="宋体"/>
                <w:color w:val="000000" w:themeColor="text1"/>
                <w:sz w:val="18"/>
                <w:szCs w:val="18"/>
                <w:highlight w:val="none"/>
                <w:vertAlign w:val="baseli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公司实力</w:t>
            </w:r>
          </w:p>
        </w:tc>
        <w:tc>
          <w:tcPr>
            <w:tcW w:w="1000" w:type="dxa"/>
            <w:vAlign w:val="center"/>
          </w:tcPr>
          <w:p>
            <w:pPr>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8分</w:t>
            </w:r>
          </w:p>
        </w:tc>
        <w:tc>
          <w:tcPr>
            <w:tcW w:w="7118" w:type="dxa"/>
            <w:vAlign w:val="center"/>
          </w:tcPr>
          <w:p>
            <w:pPr>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eastAsia="宋体" w:cs="宋体"/>
                <w:color w:val="000000" w:themeColor="text1"/>
                <w:kern w:val="0"/>
                <w:sz w:val="18"/>
                <w:szCs w:val="18"/>
                <w:highlight w:val="none"/>
                <w14:textFill>
                  <w14:solidFill>
                    <w14:schemeClr w14:val="tx1"/>
                  </w14:solidFill>
                </w14:textFill>
              </w:rPr>
              <w:t>、拥有国家级企业技术中心或国家级工程中心，1分；</w:t>
            </w:r>
          </w:p>
          <w:p>
            <w:pPr>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r>
              <w:rPr>
                <w:rFonts w:hint="eastAsia" w:ascii="宋体" w:hAnsi="宋体" w:eastAsia="宋体" w:cs="宋体"/>
                <w:color w:val="000000" w:themeColor="text1"/>
                <w:kern w:val="0"/>
                <w:sz w:val="18"/>
                <w:szCs w:val="18"/>
                <w:highlight w:val="none"/>
                <w14:textFill>
                  <w14:solidFill>
                    <w14:schemeClr w14:val="tx1"/>
                  </w14:solidFill>
                </w14:textFill>
              </w:rPr>
              <w:t>、知识产权管理体系认证证书，1分；</w:t>
            </w:r>
          </w:p>
          <w:p>
            <w:pPr>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color w:val="000000" w:themeColor="text1"/>
                <w:kern w:val="0"/>
                <w:sz w:val="18"/>
                <w:szCs w:val="18"/>
                <w:highlight w:val="none"/>
                <w14:textFill>
                  <w14:solidFill>
                    <w14:schemeClr w14:val="tx1"/>
                  </w14:solidFill>
                </w14:textFill>
              </w:rPr>
              <w:t>、拥有CMMI3级及以上成熟度等级认证证书，1分；</w:t>
            </w:r>
          </w:p>
          <w:p>
            <w:pPr>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r>
              <w:rPr>
                <w:rFonts w:hint="eastAsia" w:ascii="宋体" w:hAnsi="宋体" w:eastAsia="宋体" w:cs="宋体"/>
                <w:color w:val="000000" w:themeColor="text1"/>
                <w:kern w:val="0"/>
                <w:sz w:val="18"/>
                <w:szCs w:val="18"/>
                <w:highlight w:val="none"/>
                <w14:textFill>
                  <w14:solidFill>
                    <w14:schemeClr w14:val="tx1"/>
                  </w14:solidFill>
                </w14:textFill>
              </w:rPr>
              <w:t>、拥有ISO/IEC27001信息安全管理体系认证证书，1分；</w:t>
            </w:r>
          </w:p>
          <w:p>
            <w:pPr>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5</w:t>
            </w:r>
            <w:r>
              <w:rPr>
                <w:rFonts w:hint="eastAsia" w:ascii="宋体" w:hAnsi="宋体" w:eastAsia="宋体" w:cs="宋体"/>
                <w:color w:val="000000" w:themeColor="text1"/>
                <w:kern w:val="0"/>
                <w:sz w:val="18"/>
                <w:szCs w:val="18"/>
                <w:highlight w:val="none"/>
                <w14:textFill>
                  <w14:solidFill>
                    <w14:schemeClr w14:val="tx1"/>
                  </w14:solidFill>
                </w14:textFill>
              </w:rPr>
              <w:t>、拥有OHSAS18001职业健康安全管理体系认证证书，1分；</w:t>
            </w:r>
          </w:p>
          <w:p>
            <w:pPr>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r>
              <w:rPr>
                <w:rFonts w:hint="eastAsia" w:ascii="宋体" w:hAnsi="宋体" w:eastAsia="宋体" w:cs="宋体"/>
                <w:color w:val="000000" w:themeColor="text1"/>
                <w:kern w:val="0"/>
                <w:sz w:val="18"/>
                <w:szCs w:val="18"/>
                <w:highlight w:val="none"/>
                <w14:textFill>
                  <w14:solidFill>
                    <w14:schemeClr w14:val="tx1"/>
                  </w14:solidFill>
                </w14:textFill>
              </w:rPr>
              <w:t>、拥有ISO/IEC20000信息技术服务管理体系认证证书，1分；</w:t>
            </w:r>
          </w:p>
          <w:p>
            <w:pPr>
              <w:pStyle w:val="12"/>
              <w:jc w:val="both"/>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w:t>
            </w:r>
            <w:r>
              <w:rPr>
                <w:rFonts w:hint="eastAsia" w:ascii="宋体" w:hAnsi="宋体" w:eastAsia="宋体" w:cs="宋体"/>
                <w:color w:val="000000" w:themeColor="text1"/>
                <w:kern w:val="0"/>
                <w:sz w:val="18"/>
                <w:szCs w:val="18"/>
                <w:highlight w:val="none"/>
                <w14:textFill>
                  <w14:solidFill>
                    <w14:schemeClr w14:val="tx1"/>
                  </w14:solidFill>
                </w14:textFill>
              </w:rPr>
              <w:t>、具有整机CCC国家强制性认证证书，得1分；</w:t>
            </w:r>
          </w:p>
          <w:p>
            <w:pPr>
              <w:pStyle w:val="12"/>
              <w:jc w:val="both"/>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8、具有信创产品合作证明材料，得1分；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63" w:type="dxa"/>
            <w:vAlign w:val="center"/>
          </w:tcPr>
          <w:p>
            <w:pPr>
              <w:jc w:val="center"/>
              <w:rPr>
                <w:rFonts w:hint="eastAsia" w:eastAsia="宋体"/>
                <w:color w:val="000000" w:themeColor="text1"/>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w:t>
            </w:r>
          </w:p>
        </w:tc>
        <w:tc>
          <w:tcPr>
            <w:tcW w:w="1181" w:type="dxa"/>
            <w:vAlign w:val="center"/>
          </w:tcPr>
          <w:p>
            <w:pPr>
              <w:jc w:val="center"/>
              <w:rPr>
                <w:color w:val="000000" w:themeColor="text1"/>
                <w:highlight w:val="none"/>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技术实力</w:t>
            </w:r>
          </w:p>
        </w:tc>
        <w:tc>
          <w:tcPr>
            <w:tcW w:w="1000" w:type="dxa"/>
            <w:vAlign w:val="center"/>
          </w:tcPr>
          <w:p>
            <w:pPr>
              <w:jc w:val="center"/>
              <w:rPr>
                <w:color w:val="000000" w:themeColor="text1"/>
                <w:highlight w:val="none"/>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分</w:t>
            </w:r>
          </w:p>
        </w:tc>
        <w:tc>
          <w:tcPr>
            <w:tcW w:w="7118" w:type="dxa"/>
            <w:vAlign w:val="center"/>
          </w:tcPr>
          <w:p>
            <w:pPr>
              <w:jc w:val="both"/>
              <w:rPr>
                <w:color w:val="000000" w:themeColor="text1"/>
                <w:highlight w:val="none"/>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设备使用自主研发机芯技术并掌握验钞技</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术升级能力（提供工信部出具的认证报告）的得5分，设备使用外购机芯模块的得3分；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Align w:val="center"/>
          </w:tcPr>
          <w:p>
            <w:pPr>
              <w:jc w:val="center"/>
              <w:rPr>
                <w:rFonts w:hint="eastAsia" w:eastAsia="宋体"/>
                <w:color w:val="000000" w:themeColor="text1"/>
                <w:highlight w:val="none"/>
                <w:vertAlign w:val="baseline"/>
                <w:lang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3</w:t>
            </w:r>
          </w:p>
        </w:tc>
        <w:tc>
          <w:tcPr>
            <w:tcW w:w="1181" w:type="dxa"/>
            <w:vAlign w:val="center"/>
          </w:tcPr>
          <w:p>
            <w:pPr>
              <w:jc w:val="center"/>
              <w:rPr>
                <w:color w:val="000000" w:themeColor="text1"/>
                <w:highlight w:val="none"/>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销售案例</w:t>
            </w:r>
          </w:p>
        </w:tc>
        <w:tc>
          <w:tcPr>
            <w:tcW w:w="1000" w:type="dxa"/>
            <w:vAlign w:val="center"/>
          </w:tcPr>
          <w:p>
            <w:pPr>
              <w:jc w:val="center"/>
              <w:rPr>
                <w:color w:val="000000" w:themeColor="text1"/>
                <w:highlight w:val="none"/>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分</w:t>
            </w:r>
          </w:p>
        </w:tc>
        <w:tc>
          <w:tcPr>
            <w:tcW w:w="7118" w:type="dxa"/>
            <w:vAlign w:val="center"/>
          </w:tcPr>
          <w:p>
            <w:pP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201</w:t>
            </w:r>
            <w:ins w:id="17" w:author="肖娟" w:date="2021-01-07T11:23:45Z">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8</w:t>
              </w:r>
            </w:ins>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年-至今，以</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金融行业</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合同为准（投标产品为中标合同产品同款或升级产品，签订合同的主体必须与本次投标主体一致，合同金额可做技术处理）：</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加盖公章复印件，原件备查</w:t>
            </w:r>
          </w:p>
          <w:p>
            <w:pP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1、拥有五大银行总行（中国农业银行、中国工商银行、中国银行、中国建设银行、交通银行）和中国邮储银行总行入围案例各得</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分，共计</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w:t>
            </w:r>
          </w:p>
          <w:p>
            <w:pP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2、拥有12家股份制商业银行（招商银行、上海浦东发展银行、中信银行、光大银行、华夏银行、兴业银行、广东发展银行、民生银行、平安银行、恒丰银行、浙江商业银行、渤海银行）总行入围案例各得</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分，共计</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w:t>
            </w:r>
          </w:p>
          <w:p>
            <w:pP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3、其余城市商业银行、农村商业银行、入围案例各得0.</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分，满分</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w:t>
            </w:r>
          </w:p>
          <w:p>
            <w:pPr>
              <w:rPr>
                <w:color w:val="000000" w:themeColor="text1"/>
                <w:highlight w:val="none"/>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（外资银行、村镇银行及非总行案例及不符合我行此次招标功能要求的案例不算）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63" w:type="dxa"/>
            <w:vAlign w:val="center"/>
          </w:tcPr>
          <w:p>
            <w:pPr>
              <w:jc w:val="cente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w:t>
            </w:r>
          </w:p>
        </w:tc>
        <w:tc>
          <w:tcPr>
            <w:tcW w:w="1181" w:type="dxa"/>
            <w:vAlign w:val="center"/>
          </w:tcPr>
          <w:p>
            <w:pPr>
              <w:jc w:val="cente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服务方案</w:t>
            </w:r>
          </w:p>
        </w:tc>
        <w:tc>
          <w:tcPr>
            <w:tcW w:w="1000"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9分</w:t>
            </w:r>
          </w:p>
        </w:tc>
        <w:tc>
          <w:tcPr>
            <w:tcW w:w="7118" w:type="dxa"/>
            <w:vAlign w:val="center"/>
          </w:tcPr>
          <w:p>
            <w:pPr>
              <w:numPr>
                <w:ilvl w:val="0"/>
                <w:numId w:val="6"/>
              </w:numP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培训方案，满分3分；</w:t>
            </w:r>
          </w:p>
          <w:p>
            <w:pPr>
              <w:numPr>
                <w:ilvl w:val="0"/>
                <w:numId w:val="0"/>
              </w:numP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评委根据内容评分，优秀3分，良好2分，一般1分；</w:t>
            </w:r>
          </w:p>
          <w:p>
            <w:pP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2、产品描述和产品质量保证承诺；产品验收方式和标准；易损件、备件支持方案，满分3分；</w:t>
            </w:r>
          </w:p>
          <w:p>
            <w:pP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评委根据内容评分，优秀3分，良好2分，一般1分；</w:t>
            </w:r>
          </w:p>
          <w:p>
            <w:pP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3、保修期内、外服务承诺和方案；报废设备处理方案；满分3分；</w:t>
            </w:r>
          </w:p>
          <w:p>
            <w:pPr>
              <w:rPr>
                <w:rFonts w:hint="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评委根据内容评分，市区2小时内到达现场，市区外3.5小时内到达现场，待到达现场后2小时内解决故障，符合上述时间得3分，每超出0.5小时扣1分，直至全部扣完。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Align w:val="center"/>
          </w:tcPr>
          <w:p>
            <w:pPr>
              <w:jc w:val="center"/>
              <w:rPr>
                <w:rFonts w:hint="eastAsia" w:eastAsia="宋体"/>
                <w:color w:val="000000" w:themeColor="text1"/>
                <w:highlight w:val="none"/>
                <w:vertAlign w:val="baseline"/>
                <w:lang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5</w:t>
            </w:r>
          </w:p>
        </w:tc>
        <w:tc>
          <w:tcPr>
            <w:tcW w:w="1181" w:type="dxa"/>
            <w:vAlign w:val="center"/>
          </w:tcPr>
          <w:p>
            <w:pPr>
              <w:jc w:val="center"/>
              <w:rPr>
                <w:color w:val="000000" w:themeColor="text1"/>
                <w:highlight w:val="none"/>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售后</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服务</w:t>
            </w:r>
          </w:p>
        </w:tc>
        <w:tc>
          <w:tcPr>
            <w:tcW w:w="1000" w:type="dxa"/>
            <w:vAlign w:val="center"/>
          </w:tcPr>
          <w:p>
            <w:pPr>
              <w:jc w:val="center"/>
              <w:rPr>
                <w:color w:val="000000" w:themeColor="text1"/>
                <w:highlight w:val="none"/>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w:t>
            </w:r>
          </w:p>
        </w:tc>
        <w:tc>
          <w:tcPr>
            <w:tcW w:w="7118" w:type="dxa"/>
            <w:vAlign w:val="center"/>
          </w:tcPr>
          <w:p>
            <w:pP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提供原厂售后服务（若为代理商投标的，需提供厂家承诺原厂服务的原件）得</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w:t>
            </w:r>
          </w:p>
          <w:p>
            <w:pP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kern w:val="0"/>
                <w:sz w:val="18"/>
                <w:szCs w:val="18"/>
                <w:highlight w:val="none"/>
                <w:lang w:eastAsia="zh-CN"/>
                <w14:textFill>
                  <w14:solidFill>
                    <w14:schemeClr w14:val="tx1"/>
                  </w14:solidFill>
                </w14:textFill>
              </w:rPr>
              <w:t>全国</w:t>
            </w:r>
            <w:r>
              <w:rPr>
                <w:rFonts w:hint="eastAsia" w:asciiTheme="minorEastAsia" w:hAnsiTheme="minorEastAsia" w:eastAsiaTheme="minorEastAsia" w:cstheme="minorEastAsia"/>
                <w:b/>
                <w:bCs/>
                <w:color w:val="auto"/>
                <w:kern w:val="0"/>
                <w:sz w:val="18"/>
                <w:szCs w:val="18"/>
                <w:highlight w:val="none"/>
                <w:lang w:val="en-US" w:eastAsia="zh-CN"/>
              </w:rPr>
              <w:t>34个省级行政区设有</w:t>
            </w:r>
            <w:r>
              <w:rPr>
                <w:rFonts w:hint="eastAsia" w:asciiTheme="minorEastAsia" w:hAnsiTheme="minorEastAsia" w:eastAsiaTheme="minorEastAsia" w:cstheme="minorEastAsia"/>
                <w:b/>
                <w:bCs/>
                <w:color w:val="auto"/>
                <w:kern w:val="0"/>
                <w:sz w:val="18"/>
                <w:szCs w:val="18"/>
                <w:highlight w:val="none"/>
                <w:lang w:eastAsia="zh-CN"/>
              </w:rPr>
              <w:t>服务网点</w:t>
            </w:r>
            <w:r>
              <w:rPr>
                <w:rFonts w:hint="eastAsia" w:asciiTheme="minorEastAsia" w:hAnsiTheme="minorEastAsia" w:eastAsiaTheme="minorEastAsia" w:cstheme="minorEastAsia"/>
                <w:color w:val="auto"/>
                <w:kern w:val="0"/>
                <w:sz w:val="18"/>
                <w:szCs w:val="18"/>
                <w:highlight w:val="none"/>
              </w:rPr>
              <w:t>（提供由厂家确认的服务点租赁合同复印件及开票记录，若为自有房产则提供房产证复印件）</w:t>
            </w:r>
          </w:p>
          <w:p>
            <w:pP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省级行政区</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&lt;10个得1分；</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省级行政区</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&lt;</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个得</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省级行政区</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&lt;</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个得</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省级行政区</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&lt;</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34</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个得</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w:t>
            </w:r>
          </w:p>
          <w:p>
            <w:pPr>
              <w:numPr>
                <w:ilvl w:val="-1"/>
                <w:numId w:val="0"/>
              </w:numP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厦门市、江西省内的售后服务网点成立时间不低于三个月（提供由厂家确认的服务点租赁合同复印件及开票记录，若为自有房产则提供房产证复印件</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，且必须提供每个服务网点备件库照片</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服务范围能</w:t>
            </w: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覆盖本行全部机构地域</w:t>
            </w:r>
            <w:r>
              <w:rPr>
                <w:rFonts w:hint="eastAsia" w:asciiTheme="minorEastAsia" w:hAnsiTheme="minorEastAsia" w:eastAsiaTheme="minorEastAsia" w:cstheme="minorEastAsia"/>
                <w:b/>
                <w:bCs/>
                <w:color w:val="000000" w:themeColor="text1"/>
                <w:kern w:val="0"/>
                <w:sz w:val="18"/>
                <w:szCs w:val="18"/>
                <w:highlight w:val="none"/>
                <w:lang w:eastAsia="zh-CN"/>
                <w14:textFill>
                  <w14:solidFill>
                    <w14:schemeClr w14:val="tx1"/>
                  </w14:solidFill>
                </w14:textFill>
              </w:rPr>
              <w:t>得</w:t>
            </w:r>
            <w:r>
              <w:rPr>
                <w:rFonts w:hint="eastAsia" w:asciiTheme="minorEastAsia" w:hAnsiTheme="minorEastAsia" w:eastAsiaTheme="minorEastAsia" w:cstheme="minorEastAsia"/>
                <w:b/>
                <w:bCs/>
                <w:color w:val="000000" w:themeColor="text1"/>
                <w:kern w:val="0"/>
                <w:sz w:val="18"/>
                <w:szCs w:val="18"/>
                <w:highlight w:val="none"/>
                <w:lang w:val="en-US" w:eastAsia="zh-CN"/>
                <w14:textFill>
                  <w14:solidFill>
                    <w14:schemeClr w14:val="tx1"/>
                  </w14:solidFill>
                </w14:textFill>
              </w:rPr>
              <w:t>3分，</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每缺少一个地级市服务站扣1分，扣完为止；</w:t>
            </w:r>
          </w:p>
          <w:p>
            <w:pPr>
              <w:numPr>
                <w:ilvl w:val="-1"/>
                <w:numId w:val="0"/>
              </w:numP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分布在厦门市、江西省内服务网点达到30个（含）以上得</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分；20个≤服务网点&lt;30个，得</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分；10个≤服务网点&lt;20个，得</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分；3≤服务网点&lt;10个得1分；</w:t>
            </w:r>
          </w:p>
          <w:p>
            <w:pP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、厦门市、江西省内的售后服务人员（公司提供</w:t>
            </w:r>
            <w: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t>近三个月社保</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缴费记录作为佐证）情况</w:t>
            </w:r>
          </w:p>
          <w:p>
            <w:pPr>
              <w:rPr>
                <w:color w:val="000000" w:themeColor="text1"/>
                <w:highlight w:val="none"/>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在厦门市、江西省内服务人员达到150人（含）以上得</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分；100人≤服务人员&lt;150人，得</w:t>
            </w:r>
            <w:ins w:id="18" w:author="肖娟" w:date="2021-01-21T09:17:02Z">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4</w:t>
              </w:r>
            </w:ins>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分；50人≤服务人员&lt;100人，得</w:t>
            </w: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分；20人≤服务人员&lt;50个得1分；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4"/>
          </w:tcPr>
          <w:p>
            <w:pPr>
              <w:rPr>
                <w:color w:val="000000" w:themeColor="text1"/>
                <w:highlight w:val="none"/>
                <w:vertAlign w:val="baseline"/>
                <w14:textFill>
                  <w14:solidFill>
                    <w14:schemeClr w14:val="tx1"/>
                  </w14:solidFill>
                </w14:textFill>
              </w:rPr>
            </w:pPr>
            <w:r>
              <w:rPr>
                <w:rFonts w:hint="eastAsia" w:ascii="宋体" w:hAnsi="宋体" w:cs="仿宋"/>
                <w:b/>
                <w:bCs/>
                <w:color w:val="000000" w:themeColor="text1"/>
                <w:sz w:val="18"/>
                <w:szCs w:val="18"/>
                <w:highlight w:val="none"/>
                <w14:textFill>
                  <w14:solidFill>
                    <w14:schemeClr w14:val="tx1"/>
                  </w14:solidFill>
                </w14:textFill>
              </w:rPr>
              <w:t>二、价格部分汇总得分（满分</w:t>
            </w:r>
            <w:r>
              <w:rPr>
                <w:rFonts w:hint="eastAsia" w:ascii="宋体" w:hAnsi="宋体" w:cs="仿宋"/>
                <w:b/>
                <w:bCs/>
                <w:color w:val="000000" w:themeColor="text1"/>
                <w:sz w:val="18"/>
                <w:szCs w:val="18"/>
                <w:highlight w:val="none"/>
                <w:lang w:val="en-US" w:eastAsia="zh-CN"/>
                <w14:textFill>
                  <w14:solidFill>
                    <w14:schemeClr w14:val="tx1"/>
                  </w14:solidFill>
                </w14:textFill>
              </w:rPr>
              <w:t>40</w:t>
            </w:r>
            <w:r>
              <w:rPr>
                <w:rFonts w:hint="eastAsia" w:ascii="宋体" w:hAnsi="宋体" w:cs="仿宋"/>
                <w:b/>
                <w:bCs/>
                <w:color w:val="000000" w:themeColor="text1"/>
                <w:sz w:val="18"/>
                <w:szCs w:val="1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Align w:val="center"/>
          </w:tcPr>
          <w:p>
            <w:pPr>
              <w:jc w:val="center"/>
              <w:rPr>
                <w:rFonts w:hint="eastAsia" w:eastAsia="宋体"/>
                <w:color w:val="000000" w:themeColor="text1"/>
                <w:highlight w:val="none"/>
                <w:vertAlign w:val="baseli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lang w:val="en-US" w:eastAsia="zh-CN"/>
                <w14:textFill>
                  <w14:solidFill>
                    <w14:schemeClr w14:val="tx1"/>
                  </w14:solidFill>
                </w14:textFill>
              </w:rPr>
              <w:t>6</w:t>
            </w:r>
          </w:p>
        </w:tc>
        <w:tc>
          <w:tcPr>
            <w:tcW w:w="1181" w:type="dxa"/>
            <w:vAlign w:val="center"/>
          </w:tcPr>
          <w:p>
            <w:pPr>
              <w:jc w:val="center"/>
              <w:rPr>
                <w:color w:val="000000" w:themeColor="text1"/>
                <w:highlight w:val="none"/>
                <w:vertAlign w:val="baseli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设备总体报价</w:t>
            </w:r>
          </w:p>
        </w:tc>
        <w:tc>
          <w:tcPr>
            <w:tcW w:w="1000" w:type="dxa"/>
            <w:vAlign w:val="center"/>
          </w:tcPr>
          <w:p>
            <w:pPr>
              <w:jc w:val="center"/>
              <w:rPr>
                <w:color w:val="000000" w:themeColor="text1"/>
                <w:highlight w:val="none"/>
                <w:vertAlign w:val="baseline"/>
                <w14:textFill>
                  <w14:solidFill>
                    <w14:schemeClr w14:val="tx1"/>
                  </w14:solidFill>
                </w14:textFill>
              </w:rPr>
            </w:pPr>
            <w: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t>40</w:t>
            </w:r>
            <w:r>
              <w:rPr>
                <w:rFonts w:hint="eastAsia" w:asciiTheme="minorEastAsia" w:hAnsiTheme="minorEastAsia" w:eastAsiaTheme="minorEastAsia"/>
                <w:color w:val="000000" w:themeColor="text1"/>
                <w:sz w:val="18"/>
                <w:szCs w:val="18"/>
                <w:highlight w:val="none"/>
                <w14:textFill>
                  <w14:solidFill>
                    <w14:schemeClr w14:val="tx1"/>
                  </w14:solidFill>
                </w14:textFill>
              </w:rPr>
              <w:t>分</w:t>
            </w:r>
          </w:p>
        </w:tc>
        <w:tc>
          <w:tcPr>
            <w:tcW w:w="7118" w:type="dxa"/>
            <w:vAlign w:val="center"/>
          </w:tcPr>
          <w:p>
            <w:pPr>
              <w:rPr>
                <w:rFonts w:hint="eastAsia" w:asciiTheme="minorEastAsia" w:hAnsiTheme="minorEastAsia" w:eastAsiaTheme="minorEastAsia" w:cstheme="minorEastAsia"/>
                <w:color w:val="000000" w:themeColor="text1"/>
                <w:kern w:val="0"/>
                <w:sz w:val="18"/>
                <w:szCs w:val="18"/>
                <w:highlight w:val="none"/>
                <w:shd w:val="clear" w:fill="FFFFFF"/>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shd w:val="clear" w:fill="FFFFFF"/>
                <w:lang w:val="en-US" w:eastAsia="zh-CN" w:bidi="ar-SA"/>
                <w14:textFill>
                  <w14:solidFill>
                    <w14:schemeClr w14:val="tx1"/>
                  </w14:solidFill>
                </w14:textFill>
              </w:rPr>
              <w:t>投标报价得分 = （评标基准价/投标报价）×0.40×100（四舍五入后保留小数点两位）。</w:t>
            </w:r>
          </w:p>
          <w:p>
            <w:pPr>
              <w:rPr>
                <w:color w:val="000000" w:themeColor="text1"/>
                <w:highlight w:val="none"/>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shd w:val="clear" w:fill="FFFFFF"/>
                <w:lang w:val="en-US" w:eastAsia="zh-CN" w:bidi="ar-SA"/>
                <w14:textFill>
                  <w14:solidFill>
                    <w14:schemeClr w14:val="tx1"/>
                  </w14:solidFill>
                </w14:textFill>
              </w:rPr>
              <w:t>满足招标文件要求且投标价格最低的投标报价为评标基准价，其价格分为满分。</w:t>
            </w:r>
          </w:p>
        </w:tc>
      </w:tr>
      <w:bookmarkEnd w:id="32"/>
    </w:tbl>
    <w:p>
      <w:pPr>
        <w:keepNext w:val="0"/>
        <w:keepLines w:val="0"/>
        <w:pageBreakBefore w:val="0"/>
        <w:widowControl w:val="0"/>
        <w:kinsoku/>
        <w:wordWrap/>
        <w:overflowPunct/>
        <w:topLinePunct w:val="0"/>
        <w:bidi w:val="0"/>
        <w:spacing w:line="360" w:lineRule="auto"/>
        <w:ind w:left="0" w:leftChars="0" w:firstLine="540" w:firstLineChars="200"/>
        <w:jc w:val="both"/>
        <w:textAlignment w:val="auto"/>
        <w:outlineLvl w:val="9"/>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注：突破单位采购预算的将不评分，评分标准中评分因素所涉及的有关资料，投标供应商须提供相关资料证件，否则视为不具备该项得分的条件。</w:t>
      </w:r>
    </w:p>
    <w:p>
      <w:pPr>
        <w:keepNext w:val="0"/>
        <w:keepLines w:val="0"/>
        <w:pageBreakBefore w:val="0"/>
        <w:widowControl w:val="0"/>
        <w:kinsoku/>
        <w:wordWrap/>
        <w:overflowPunct/>
        <w:topLinePunct w:val="0"/>
        <w:bidi w:val="0"/>
        <w:spacing w:line="360" w:lineRule="auto"/>
        <w:ind w:left="0" w:leftChars="0"/>
        <w:jc w:val="both"/>
        <w:textAlignment w:val="auto"/>
        <w:outlineLvl w:val="9"/>
        <w:rPr>
          <w:rFonts w:ascii="宋体" w:hAnsi="宋体" w:cs="宋体"/>
          <w:bCs/>
          <w:color w:val="000000" w:themeColor="text1"/>
          <w:kern w:val="0"/>
          <w:sz w:val="27"/>
          <w:szCs w:val="27"/>
          <w:highlight w:val="none"/>
          <w14:textFill>
            <w14:solidFill>
              <w14:schemeClr w14:val="tx1"/>
            </w14:solidFill>
          </w14:textFill>
        </w:rPr>
      </w:pPr>
      <w:r>
        <w:rPr>
          <w:rFonts w:hint="eastAsia" w:ascii="宋体" w:hAnsi="宋体" w:cs="宋体"/>
          <w:bCs/>
          <w:color w:val="000000" w:themeColor="text1"/>
          <w:kern w:val="0"/>
          <w:sz w:val="27"/>
          <w:szCs w:val="27"/>
          <w:highlight w:val="none"/>
          <w14:textFill>
            <w14:solidFill>
              <w14:schemeClr w14:val="tx1"/>
            </w14:solidFill>
          </w14:textFill>
        </w:rPr>
        <w:t>26、资格预审</w:t>
      </w:r>
    </w:p>
    <w:p>
      <w:pPr>
        <w:keepNext w:val="0"/>
        <w:keepLines w:val="0"/>
        <w:pageBreakBefore w:val="0"/>
        <w:widowControl w:val="0"/>
        <w:tabs>
          <w:tab w:val="left" w:pos="8280"/>
        </w:tabs>
        <w:kinsoku/>
        <w:wordWrap/>
        <w:overflowPunct/>
        <w:topLinePunct w:val="0"/>
        <w:autoSpaceDE w:val="0"/>
        <w:autoSpaceDN w:val="0"/>
        <w:bidi w:val="0"/>
        <w:adjustRightInd w:val="0"/>
        <w:snapToGrid w:val="0"/>
        <w:spacing w:line="360" w:lineRule="auto"/>
        <w:ind w:left="0" w:leftChars="0" w:right="32"/>
        <w:jc w:val="both"/>
        <w:textAlignment w:val="auto"/>
        <w:outlineLvl w:val="9"/>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本项目不进行资格预审。</w:t>
      </w:r>
    </w:p>
    <w:p>
      <w:pPr>
        <w:keepNext w:val="0"/>
        <w:keepLines w:val="0"/>
        <w:pageBreakBefore w:val="0"/>
        <w:widowControl w:val="0"/>
        <w:tabs>
          <w:tab w:val="left" w:pos="8280"/>
        </w:tabs>
        <w:kinsoku/>
        <w:wordWrap/>
        <w:overflowPunct/>
        <w:topLinePunct w:val="0"/>
        <w:autoSpaceDE w:val="0"/>
        <w:autoSpaceDN w:val="0"/>
        <w:bidi w:val="0"/>
        <w:adjustRightInd w:val="0"/>
        <w:snapToGrid w:val="0"/>
        <w:spacing w:line="360" w:lineRule="auto"/>
        <w:ind w:left="0" w:leftChars="0" w:right="32"/>
        <w:jc w:val="both"/>
        <w:textAlignment w:val="auto"/>
        <w:outlineLvl w:val="9"/>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27、确定中标供应商</w:t>
      </w:r>
    </w:p>
    <w:p>
      <w:pPr>
        <w:pStyle w:val="12"/>
        <w:keepNext w:val="0"/>
        <w:keepLines w:val="0"/>
        <w:pageBreakBefore w:val="0"/>
        <w:widowControl w:val="0"/>
        <w:kinsoku/>
        <w:wordWrap/>
        <w:overflowPunct/>
        <w:topLinePunct w:val="0"/>
        <w:bidi w:val="0"/>
        <w:adjustRightInd w:val="0"/>
        <w:snapToGrid w:val="0"/>
        <w:spacing w:line="360" w:lineRule="auto"/>
        <w:ind w:left="0" w:leftChars="0"/>
        <w:jc w:val="both"/>
        <w:textAlignment w:val="auto"/>
        <w:outlineLvl w:val="9"/>
        <w:rPr>
          <w:rFonts w:hAnsi="宋体"/>
          <w:color w:val="000000" w:themeColor="text1"/>
          <w:sz w:val="27"/>
          <w:szCs w:val="27"/>
          <w:highlight w:val="none"/>
          <w14:textFill>
            <w14:solidFill>
              <w14:schemeClr w14:val="tx1"/>
            </w14:solidFill>
          </w14:textFill>
        </w:rPr>
      </w:pPr>
      <w:r>
        <w:rPr>
          <w:rFonts w:hint="eastAsia" w:hAnsi="宋体"/>
          <w:color w:val="000000" w:themeColor="text1"/>
          <w:sz w:val="27"/>
          <w:szCs w:val="27"/>
          <w:highlight w:val="none"/>
          <w14:textFill>
            <w14:solidFill>
              <w14:schemeClr w14:val="tx1"/>
            </w14:solidFill>
          </w14:textFill>
        </w:rPr>
        <w:t>27.1 评标委员会按照招标文件确定的评标方法、程序、标准，对投标文件进行评审，提出书面评标报告，确定中标供应商名单。</w:t>
      </w:r>
    </w:p>
    <w:p>
      <w:pPr>
        <w:pStyle w:val="12"/>
        <w:adjustRightInd w:val="0"/>
        <w:snapToGrid w:val="0"/>
        <w:spacing w:line="360" w:lineRule="auto"/>
        <w:rPr>
          <w:rFonts w:hAnsi="宋体"/>
          <w:color w:val="000000" w:themeColor="text1"/>
          <w:sz w:val="27"/>
          <w:szCs w:val="27"/>
          <w:highlight w:val="none"/>
          <w14:textFill>
            <w14:solidFill>
              <w14:schemeClr w14:val="tx1"/>
            </w14:solidFill>
          </w14:textFill>
        </w:rPr>
      </w:pPr>
      <w:r>
        <w:rPr>
          <w:rFonts w:hint="eastAsia" w:hAnsi="宋体"/>
          <w:color w:val="000000" w:themeColor="text1"/>
          <w:sz w:val="27"/>
          <w:szCs w:val="27"/>
          <w:highlight w:val="none"/>
          <w14:textFill>
            <w14:solidFill>
              <w14:schemeClr w14:val="tx1"/>
            </w14:solidFill>
          </w14:textFill>
        </w:rPr>
        <w:t>28、投标供应商询问和质疑</w:t>
      </w:r>
    </w:p>
    <w:p>
      <w:pPr>
        <w:pStyle w:val="12"/>
        <w:adjustRightInd w:val="0"/>
        <w:snapToGrid w:val="0"/>
        <w:spacing w:line="360" w:lineRule="auto"/>
        <w:rPr>
          <w:rFonts w:hAnsi="宋体"/>
          <w:color w:val="000000" w:themeColor="text1"/>
          <w:sz w:val="27"/>
          <w:szCs w:val="27"/>
          <w:highlight w:val="none"/>
          <w14:textFill>
            <w14:solidFill>
              <w14:schemeClr w14:val="tx1"/>
            </w14:solidFill>
          </w14:textFill>
        </w:rPr>
      </w:pPr>
      <w:r>
        <w:rPr>
          <w:rFonts w:hint="eastAsia" w:hAnsi="宋体"/>
          <w:color w:val="000000" w:themeColor="text1"/>
          <w:sz w:val="27"/>
          <w:szCs w:val="27"/>
          <w:highlight w:val="none"/>
          <w14:textFill>
            <w14:solidFill>
              <w14:schemeClr w14:val="tx1"/>
            </w14:solidFill>
          </w14:textFill>
        </w:rPr>
        <w:t>28.1投标供应商</w:t>
      </w:r>
      <w:r>
        <w:rPr>
          <w:rFonts w:hAnsi="宋体"/>
          <w:color w:val="000000" w:themeColor="text1"/>
          <w:sz w:val="27"/>
          <w:szCs w:val="27"/>
          <w:highlight w:val="none"/>
          <w14:textFill>
            <w14:solidFill>
              <w14:schemeClr w14:val="tx1"/>
            </w14:solidFill>
          </w14:textFill>
        </w:rPr>
        <w:t>对</w:t>
      </w:r>
      <w:r>
        <w:rPr>
          <w:rFonts w:hint="eastAsia" w:hAnsi="宋体"/>
          <w:color w:val="000000" w:themeColor="text1"/>
          <w:sz w:val="27"/>
          <w:szCs w:val="27"/>
          <w:highlight w:val="none"/>
          <w14:textFill>
            <w14:solidFill>
              <w14:schemeClr w14:val="tx1"/>
            </w14:solidFill>
          </w14:textFill>
        </w:rPr>
        <w:t>招标文件有异议的，应当在</w:t>
      </w:r>
      <w:r>
        <w:rPr>
          <w:rFonts w:hint="eastAsia" w:ascii="宋体" w:hAnsi="宋体"/>
          <w:color w:val="000000" w:themeColor="text1"/>
          <w:sz w:val="27"/>
          <w:szCs w:val="27"/>
          <w:highlight w:val="none"/>
          <w:lang w:val="en-US" w:eastAsia="zh-CN"/>
          <w14:textFill>
            <w14:solidFill>
              <w14:schemeClr w14:val="tx1"/>
            </w14:solidFill>
          </w14:textFill>
        </w:rPr>
        <w:t>2021</w:t>
      </w:r>
      <w:r>
        <w:rPr>
          <w:rFonts w:hint="eastAsia" w:ascii="宋体" w:hAnsi="宋体"/>
          <w:color w:val="000000" w:themeColor="text1"/>
          <w:sz w:val="27"/>
          <w:szCs w:val="27"/>
          <w:highlight w:val="none"/>
          <w14:textFill>
            <w14:solidFill>
              <w14:schemeClr w14:val="tx1"/>
            </w14:solidFill>
          </w14:textFill>
        </w:rPr>
        <w:t>年</w:t>
      </w:r>
      <w:r>
        <w:rPr>
          <w:rFonts w:hint="eastAsia" w:ascii="宋体" w:hAnsi="宋体"/>
          <w:color w:val="000000" w:themeColor="text1"/>
          <w:sz w:val="27"/>
          <w:szCs w:val="27"/>
          <w:highlight w:val="none"/>
          <w:lang w:val="en-US" w:eastAsia="zh-CN"/>
          <w14:textFill>
            <w14:solidFill>
              <w14:schemeClr w14:val="tx1"/>
            </w14:solidFill>
          </w14:textFill>
        </w:rPr>
        <w:t>1</w:t>
      </w:r>
      <w:r>
        <w:rPr>
          <w:rFonts w:hint="eastAsia" w:ascii="宋体" w:hAnsi="宋体"/>
          <w:color w:val="000000" w:themeColor="text1"/>
          <w:sz w:val="27"/>
          <w:szCs w:val="27"/>
          <w:highlight w:val="none"/>
          <w14:textFill>
            <w14:solidFill>
              <w14:schemeClr w14:val="tx1"/>
            </w14:solidFill>
          </w14:textFill>
        </w:rPr>
        <w:t>月</w:t>
      </w:r>
      <w:ins w:id="19" w:author="李剑" w:date="2021-01-07T15:10:01Z">
        <w:r>
          <w:rPr>
            <w:rFonts w:hint="eastAsia" w:hAnsi="宋体"/>
            <w:color w:val="000000" w:themeColor="text1"/>
            <w:sz w:val="27"/>
            <w:szCs w:val="27"/>
            <w:highlight w:val="none"/>
            <w:lang w:val="en-US" w:eastAsia="zh-CN"/>
            <w14:textFill>
              <w14:solidFill>
                <w14:schemeClr w14:val="tx1"/>
              </w14:solidFill>
            </w14:textFill>
          </w:rPr>
          <w:t>20</w:t>
        </w:r>
      </w:ins>
      <w:r>
        <w:rPr>
          <w:rFonts w:hint="eastAsia" w:ascii="宋体" w:hAnsi="宋体"/>
          <w:color w:val="000000" w:themeColor="text1"/>
          <w:sz w:val="27"/>
          <w:szCs w:val="27"/>
          <w:highlight w:val="none"/>
          <w14:textFill>
            <w14:solidFill>
              <w14:schemeClr w14:val="tx1"/>
            </w14:solidFill>
          </w14:textFill>
        </w:rPr>
        <w:t>日</w:t>
      </w:r>
      <w:r>
        <w:rPr>
          <w:rFonts w:hint="eastAsia" w:hAnsi="宋体"/>
          <w:color w:val="000000" w:themeColor="text1"/>
          <w:sz w:val="27"/>
          <w:szCs w:val="27"/>
          <w:highlight w:val="none"/>
          <w:lang w:val="en-US" w:eastAsia="zh-CN"/>
          <w14:textFill>
            <w14:solidFill>
              <w14:schemeClr w14:val="tx1"/>
            </w14:solidFill>
          </w14:textFill>
        </w:rPr>
        <w:t>12:00前（北京时间）</w:t>
      </w:r>
      <w:r>
        <w:rPr>
          <w:rFonts w:hint="eastAsia" w:hAnsi="宋体"/>
          <w:color w:val="000000" w:themeColor="text1"/>
          <w:sz w:val="27"/>
          <w:szCs w:val="27"/>
          <w:highlight w:val="none"/>
          <w14:textFill>
            <w14:solidFill>
              <w14:schemeClr w14:val="tx1"/>
            </w14:solidFill>
          </w14:textFill>
        </w:rPr>
        <w:t>以书面形式向采购人提出询问，逾期不再受理。</w:t>
      </w:r>
    </w:p>
    <w:p>
      <w:pPr>
        <w:pStyle w:val="12"/>
        <w:adjustRightInd w:val="0"/>
        <w:snapToGrid w:val="0"/>
        <w:spacing w:line="360" w:lineRule="auto"/>
        <w:rPr>
          <w:rFonts w:hAnsi="宋体"/>
          <w:color w:val="000000" w:themeColor="text1"/>
          <w:sz w:val="27"/>
          <w:szCs w:val="27"/>
          <w:highlight w:val="none"/>
          <w14:textFill>
            <w14:solidFill>
              <w14:schemeClr w14:val="tx1"/>
            </w14:solidFill>
          </w14:textFill>
        </w:rPr>
      </w:pPr>
      <w:r>
        <w:rPr>
          <w:rFonts w:hint="eastAsia" w:hAnsi="宋体"/>
          <w:color w:val="000000" w:themeColor="text1"/>
          <w:sz w:val="27"/>
          <w:szCs w:val="27"/>
          <w:highlight w:val="none"/>
          <w14:textFill>
            <w14:solidFill>
              <w14:schemeClr w14:val="tx1"/>
            </w14:solidFill>
          </w14:textFill>
        </w:rPr>
        <w:t>28.2投标供应商</w:t>
      </w:r>
      <w:r>
        <w:rPr>
          <w:rFonts w:hAnsi="宋体"/>
          <w:color w:val="000000" w:themeColor="text1"/>
          <w:sz w:val="27"/>
          <w:szCs w:val="27"/>
          <w:highlight w:val="none"/>
          <w14:textFill>
            <w14:solidFill>
              <w14:schemeClr w14:val="tx1"/>
            </w14:solidFill>
          </w14:textFill>
        </w:rPr>
        <w:t>对</w:t>
      </w:r>
      <w:r>
        <w:rPr>
          <w:rFonts w:hint="eastAsia" w:hAnsi="宋体" w:cs="宋体"/>
          <w:color w:val="000000" w:themeColor="text1"/>
          <w:kern w:val="0"/>
          <w:sz w:val="27"/>
          <w:szCs w:val="27"/>
          <w:highlight w:val="none"/>
          <w14:textFill>
            <w14:solidFill>
              <w14:schemeClr w14:val="tx1"/>
            </w14:solidFill>
          </w14:textFill>
        </w:rPr>
        <w:t>采购过程提出质疑的，为各采购程序环节结束之日止</w:t>
      </w:r>
      <w:r>
        <w:rPr>
          <w:rFonts w:hint="eastAsia" w:hAnsi="宋体"/>
          <w:color w:val="000000" w:themeColor="text1"/>
          <w:sz w:val="27"/>
          <w:szCs w:val="27"/>
          <w:highlight w:val="none"/>
          <w14:textFill>
            <w14:solidFill>
              <w14:schemeClr w14:val="tx1"/>
            </w14:solidFill>
          </w14:textFill>
        </w:rPr>
        <w:t>以书面送达形式向采购人提出质疑，逾期不再受理。</w:t>
      </w:r>
    </w:p>
    <w:p>
      <w:pPr>
        <w:pStyle w:val="12"/>
        <w:adjustRightInd w:val="0"/>
        <w:snapToGrid w:val="0"/>
        <w:spacing w:line="360" w:lineRule="auto"/>
        <w:rPr>
          <w:rFonts w:hAnsi="宋体"/>
          <w:color w:val="000000" w:themeColor="text1"/>
          <w:sz w:val="27"/>
          <w:szCs w:val="27"/>
          <w:highlight w:val="none"/>
          <w14:textFill>
            <w14:solidFill>
              <w14:schemeClr w14:val="tx1"/>
            </w14:solidFill>
          </w14:textFill>
        </w:rPr>
      </w:pPr>
      <w:r>
        <w:rPr>
          <w:rFonts w:hint="eastAsia" w:hAnsi="宋体"/>
          <w:color w:val="000000" w:themeColor="text1"/>
          <w:sz w:val="27"/>
          <w:szCs w:val="27"/>
          <w:highlight w:val="none"/>
          <w14:textFill>
            <w14:solidFill>
              <w14:schemeClr w14:val="tx1"/>
            </w14:solidFill>
          </w14:textFill>
        </w:rPr>
        <w:t>28.3投标供应商</w:t>
      </w:r>
      <w:r>
        <w:rPr>
          <w:rFonts w:hAnsi="宋体"/>
          <w:color w:val="000000" w:themeColor="text1"/>
          <w:sz w:val="27"/>
          <w:szCs w:val="27"/>
          <w:highlight w:val="none"/>
          <w14:textFill>
            <w14:solidFill>
              <w14:schemeClr w14:val="tx1"/>
            </w14:solidFill>
          </w14:textFill>
        </w:rPr>
        <w:t>对中标结果</w:t>
      </w:r>
      <w:r>
        <w:rPr>
          <w:rFonts w:hint="eastAsia" w:hAnsi="宋体"/>
          <w:color w:val="000000" w:themeColor="text1"/>
          <w:sz w:val="27"/>
          <w:szCs w:val="27"/>
          <w:highlight w:val="none"/>
          <w14:textFill>
            <w14:solidFill>
              <w14:schemeClr w14:val="tx1"/>
            </w14:solidFill>
          </w14:textFill>
        </w:rPr>
        <w:t>有异议的，应当在开标日起3日内以书面送达形式向采购人提出质疑，逾期不再受理。</w:t>
      </w:r>
    </w:p>
    <w:p>
      <w:pPr>
        <w:pStyle w:val="12"/>
        <w:adjustRightInd w:val="0"/>
        <w:snapToGrid w:val="0"/>
        <w:spacing w:line="360" w:lineRule="auto"/>
        <w:rPr>
          <w:rFonts w:hAnsi="宋体"/>
          <w:color w:val="000000" w:themeColor="text1"/>
          <w:sz w:val="27"/>
          <w:szCs w:val="27"/>
          <w:highlight w:val="none"/>
          <w14:textFill>
            <w14:solidFill>
              <w14:schemeClr w14:val="tx1"/>
            </w14:solidFill>
          </w14:textFill>
        </w:rPr>
      </w:pPr>
      <w:r>
        <w:rPr>
          <w:rFonts w:hint="eastAsia" w:hAnsi="宋体"/>
          <w:color w:val="000000" w:themeColor="text1"/>
          <w:sz w:val="27"/>
          <w:szCs w:val="27"/>
          <w:highlight w:val="none"/>
          <w14:textFill>
            <w14:solidFill>
              <w14:schemeClr w14:val="tx1"/>
            </w14:solidFill>
          </w14:textFill>
        </w:rPr>
        <w:t>28.4投标</w:t>
      </w:r>
      <w:r>
        <w:rPr>
          <w:rFonts w:hint="eastAsia" w:hAnsi="宋体" w:cs="宋体"/>
          <w:color w:val="000000" w:themeColor="text1"/>
          <w:kern w:val="0"/>
          <w:sz w:val="27"/>
          <w:szCs w:val="27"/>
          <w:highlight w:val="none"/>
          <w14:textFill>
            <w14:solidFill>
              <w14:schemeClr w14:val="tx1"/>
            </w14:solidFill>
          </w14:textFill>
        </w:rPr>
        <w:t>供应商询问或质疑应当有明确的请求和必要的证明材料</w:t>
      </w:r>
      <w:r>
        <w:rPr>
          <w:rFonts w:hint="eastAsia" w:hAnsi="宋体"/>
          <w:color w:val="000000" w:themeColor="text1"/>
          <w:sz w:val="27"/>
          <w:szCs w:val="27"/>
          <w:highlight w:val="none"/>
          <w14:textFill>
            <w14:solidFill>
              <w14:schemeClr w14:val="tx1"/>
            </w14:solidFill>
          </w14:textFill>
        </w:rPr>
        <w:t>。</w:t>
      </w:r>
    </w:p>
    <w:p>
      <w:pPr>
        <w:pStyle w:val="12"/>
        <w:adjustRightInd w:val="0"/>
        <w:snapToGrid w:val="0"/>
        <w:spacing w:line="360" w:lineRule="auto"/>
        <w:rPr>
          <w:rFonts w:hAnsi="宋体"/>
          <w:color w:val="000000" w:themeColor="text1"/>
          <w:sz w:val="27"/>
          <w:szCs w:val="27"/>
          <w:highlight w:val="none"/>
          <w14:textFill>
            <w14:solidFill>
              <w14:schemeClr w14:val="tx1"/>
            </w14:solidFill>
          </w14:textFill>
        </w:rPr>
      </w:pPr>
      <w:r>
        <w:rPr>
          <w:rFonts w:hint="eastAsia" w:hAnsi="宋体"/>
          <w:color w:val="000000" w:themeColor="text1"/>
          <w:sz w:val="27"/>
          <w:szCs w:val="27"/>
          <w:highlight w:val="none"/>
          <w14:textFill>
            <w14:solidFill>
              <w14:schemeClr w14:val="tx1"/>
            </w14:solidFill>
          </w14:textFill>
        </w:rPr>
        <w:t>28.5质疑书应当署名，由法定代表人或者投标供应商代表签字和盖章，并加盖投标供应商单位公章。</w:t>
      </w:r>
    </w:p>
    <w:p>
      <w:pPr>
        <w:pStyle w:val="12"/>
        <w:adjustRightInd w:val="0"/>
        <w:snapToGrid w:val="0"/>
        <w:spacing w:line="360" w:lineRule="auto"/>
        <w:ind w:firstLine="270" w:firstLineChars="100"/>
        <w:rPr>
          <w:rFonts w:hAnsi="宋体"/>
          <w:color w:val="000000" w:themeColor="text1"/>
          <w:sz w:val="27"/>
          <w:szCs w:val="27"/>
          <w:highlight w:val="none"/>
          <w14:textFill>
            <w14:solidFill>
              <w14:schemeClr w14:val="tx1"/>
            </w14:solidFill>
          </w14:textFill>
        </w:rPr>
      </w:pPr>
      <w:r>
        <w:rPr>
          <w:rFonts w:hAnsi="宋体"/>
          <w:color w:val="000000" w:themeColor="text1"/>
          <w:sz w:val="27"/>
          <w:szCs w:val="27"/>
          <w:highlight w:val="none"/>
          <w14:textFill>
            <w14:solidFill>
              <w14:schemeClr w14:val="tx1"/>
            </w14:solidFill>
          </w14:textFill>
        </w:rPr>
        <w:t>质疑书应当包括下列主要内容： </w:t>
      </w:r>
    </w:p>
    <w:p>
      <w:pPr>
        <w:spacing w:line="360"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28.5.1</w:t>
      </w:r>
      <w:r>
        <w:rPr>
          <w:rFonts w:ascii="宋体" w:hAnsi="宋体"/>
          <w:color w:val="000000" w:themeColor="text1"/>
          <w:sz w:val="27"/>
          <w:szCs w:val="27"/>
          <w:highlight w:val="none"/>
          <w14:textFill>
            <w14:solidFill>
              <w14:schemeClr w14:val="tx1"/>
            </w14:solidFill>
          </w14:textFill>
        </w:rPr>
        <w:t>质疑人和被质疑人的名称，质疑人的地址、电话等；</w:t>
      </w:r>
      <w:r>
        <w:rPr>
          <w:rFonts w:ascii="宋体" w:hAnsi="宋体"/>
          <w:color w:val="000000" w:themeColor="text1"/>
          <w:sz w:val="27"/>
          <w:szCs w:val="27"/>
          <w:highlight w:val="none"/>
          <w14:textFill>
            <w14:solidFill>
              <w14:schemeClr w14:val="tx1"/>
            </w14:solidFill>
          </w14:textFill>
        </w:rPr>
        <w:br w:type="textWrapping"/>
      </w:r>
      <w:r>
        <w:rPr>
          <w:rFonts w:hint="eastAsia" w:ascii="宋体" w:hAnsi="宋体"/>
          <w:color w:val="000000" w:themeColor="text1"/>
          <w:sz w:val="27"/>
          <w:szCs w:val="27"/>
          <w:highlight w:val="none"/>
          <w14:textFill>
            <w14:solidFill>
              <w14:schemeClr w14:val="tx1"/>
            </w14:solidFill>
          </w14:textFill>
        </w:rPr>
        <w:t>28.5.2</w:t>
      </w:r>
      <w:r>
        <w:rPr>
          <w:rFonts w:ascii="宋体" w:hAnsi="宋体"/>
          <w:color w:val="000000" w:themeColor="text1"/>
          <w:sz w:val="27"/>
          <w:szCs w:val="27"/>
          <w:highlight w:val="none"/>
          <w14:textFill>
            <w14:solidFill>
              <w14:schemeClr w14:val="tx1"/>
            </w14:solidFill>
          </w14:textFill>
        </w:rPr>
        <w:t>具体的质疑事项、事实</w:t>
      </w:r>
      <w:r>
        <w:rPr>
          <w:rFonts w:hint="eastAsia" w:ascii="宋体" w:hAnsi="宋体"/>
          <w:color w:val="000000" w:themeColor="text1"/>
          <w:sz w:val="27"/>
          <w:szCs w:val="27"/>
          <w:highlight w:val="none"/>
          <w14:textFill>
            <w14:solidFill>
              <w14:schemeClr w14:val="tx1"/>
            </w14:solidFill>
          </w14:textFill>
        </w:rPr>
        <w:t>根据和法律</w:t>
      </w:r>
      <w:r>
        <w:rPr>
          <w:rFonts w:ascii="宋体" w:hAnsi="宋体"/>
          <w:color w:val="000000" w:themeColor="text1"/>
          <w:sz w:val="27"/>
          <w:szCs w:val="27"/>
          <w:highlight w:val="none"/>
          <w14:textFill>
            <w14:solidFill>
              <w14:schemeClr w14:val="tx1"/>
            </w14:solidFill>
          </w14:textFill>
        </w:rPr>
        <w:t>依据</w:t>
      </w:r>
      <w:r>
        <w:rPr>
          <w:rFonts w:hint="eastAsia" w:ascii="宋体" w:hAnsi="宋体"/>
          <w:color w:val="000000" w:themeColor="text1"/>
          <w:sz w:val="27"/>
          <w:szCs w:val="27"/>
          <w:highlight w:val="none"/>
          <w14:textFill>
            <w14:solidFill>
              <w14:schemeClr w14:val="tx1"/>
            </w14:solidFill>
          </w14:textFill>
        </w:rPr>
        <w:t>以及</w:t>
      </w:r>
      <w:r>
        <w:rPr>
          <w:rFonts w:ascii="宋体" w:hAnsi="宋体"/>
          <w:color w:val="000000" w:themeColor="text1"/>
          <w:sz w:val="27"/>
          <w:szCs w:val="27"/>
          <w:highlight w:val="none"/>
          <w14:textFill>
            <w14:solidFill>
              <w14:schemeClr w14:val="tx1"/>
            </w14:solidFill>
          </w14:textFill>
        </w:rPr>
        <w:t>相关证明材料；</w:t>
      </w:r>
      <w:r>
        <w:rPr>
          <w:rFonts w:ascii="宋体" w:hAnsi="宋体"/>
          <w:color w:val="000000" w:themeColor="text1"/>
          <w:sz w:val="27"/>
          <w:szCs w:val="27"/>
          <w:highlight w:val="none"/>
          <w14:textFill>
            <w14:solidFill>
              <w14:schemeClr w14:val="tx1"/>
            </w14:solidFill>
          </w14:textFill>
        </w:rPr>
        <w:br w:type="textWrapping"/>
      </w:r>
      <w:r>
        <w:rPr>
          <w:rFonts w:hint="eastAsia" w:ascii="宋体" w:hAnsi="宋体"/>
          <w:color w:val="000000" w:themeColor="text1"/>
          <w:sz w:val="27"/>
          <w:szCs w:val="27"/>
          <w:highlight w:val="none"/>
          <w14:textFill>
            <w14:solidFill>
              <w14:schemeClr w14:val="tx1"/>
            </w14:solidFill>
          </w14:textFill>
        </w:rPr>
        <w:t>28.5.3</w:t>
      </w:r>
      <w:r>
        <w:rPr>
          <w:rFonts w:ascii="宋体" w:hAnsi="宋体"/>
          <w:color w:val="000000" w:themeColor="text1"/>
          <w:sz w:val="27"/>
          <w:szCs w:val="27"/>
          <w:highlight w:val="none"/>
          <w14:textFill>
            <w14:solidFill>
              <w14:schemeClr w14:val="tx1"/>
            </w14:solidFill>
          </w14:textFill>
        </w:rPr>
        <w:t>提起质疑的日期</w:t>
      </w:r>
      <w:r>
        <w:rPr>
          <w:rFonts w:hint="eastAsia" w:ascii="宋体" w:hAnsi="宋体"/>
          <w:color w:val="000000" w:themeColor="text1"/>
          <w:sz w:val="27"/>
          <w:szCs w:val="27"/>
          <w:highlight w:val="none"/>
          <w14:textFill>
            <w14:solidFill>
              <w14:schemeClr w14:val="tx1"/>
            </w14:solidFill>
          </w14:textFill>
        </w:rPr>
        <w:t>。</w:t>
      </w:r>
    </w:p>
    <w:p>
      <w:pPr>
        <w:spacing w:line="360"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28.6投标供应商的</w:t>
      </w:r>
      <w:r>
        <w:rPr>
          <w:rFonts w:hint="eastAsia" w:hAnsi="宋体"/>
          <w:color w:val="000000" w:themeColor="text1"/>
          <w:sz w:val="27"/>
          <w:szCs w:val="27"/>
          <w:highlight w:val="none"/>
          <w14:textFill>
            <w14:solidFill>
              <w14:schemeClr w14:val="tx1"/>
            </w14:solidFill>
          </w14:textFill>
        </w:rPr>
        <w:t>询问和</w:t>
      </w:r>
      <w:r>
        <w:rPr>
          <w:rFonts w:hint="eastAsia" w:ascii="宋体" w:hAnsi="宋体"/>
          <w:color w:val="000000" w:themeColor="text1"/>
          <w:sz w:val="27"/>
          <w:szCs w:val="27"/>
          <w:highlight w:val="none"/>
          <w14:textFill>
            <w14:solidFill>
              <w14:schemeClr w14:val="tx1"/>
            </w14:solidFill>
          </w14:textFill>
        </w:rPr>
        <w:t>质疑将依据有关法律、法规进行答复。</w:t>
      </w:r>
    </w:p>
    <w:p>
      <w:pPr>
        <w:pStyle w:val="2"/>
        <w:rPr>
          <w:color w:val="000000" w:themeColor="text1"/>
          <w:highlight w:val="none"/>
          <w14:textFill>
            <w14:solidFill>
              <w14:schemeClr w14:val="tx1"/>
            </w14:solidFill>
          </w14:textFill>
        </w:rPr>
      </w:pPr>
      <w:bookmarkStart w:id="33" w:name="_Toc28278"/>
      <w:bookmarkStart w:id="34" w:name="_Toc27970"/>
      <w:bookmarkStart w:id="35" w:name="_Toc423337558"/>
      <w:r>
        <w:rPr>
          <w:rFonts w:hint="eastAsia"/>
          <w:color w:val="000000" w:themeColor="text1"/>
          <w:highlight w:val="none"/>
          <w14:textFill>
            <w14:solidFill>
              <w14:schemeClr w14:val="tx1"/>
            </w14:solidFill>
          </w14:textFill>
        </w:rPr>
        <w:t>（六）授予合同</w:t>
      </w:r>
      <w:bookmarkEnd w:id="33"/>
      <w:bookmarkEnd w:id="34"/>
      <w:bookmarkEnd w:id="35"/>
    </w:p>
    <w:p>
      <w:pPr>
        <w:autoSpaceDE w:val="0"/>
        <w:autoSpaceDN w:val="0"/>
        <w:adjustRightInd w:val="0"/>
        <w:snapToGrid w:val="0"/>
        <w:spacing w:line="360" w:lineRule="auto"/>
        <w:ind w:right="32"/>
        <w:rPr>
          <w:rFonts w:hint="eastAsia"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29、中标供应商授予标准</w:t>
      </w:r>
    </w:p>
    <w:p>
      <w:pPr>
        <w:keepNext w:val="0"/>
        <w:keepLines w:val="0"/>
        <w:widowControl/>
        <w:spacing w:line="360" w:lineRule="auto"/>
        <w:ind w:firstLine="540" w:firstLineChars="200"/>
        <w:jc w:val="left"/>
        <w:outlineLvl w:val="9"/>
        <w:rPr>
          <w:highlight w:val="none"/>
        </w:rPr>
      </w:pP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本次招标采用综合评分法，在满足招标文件全部实质性要求前提下，按照招标文件中规定的各项因素进行综合评审后入围供应商</w:t>
      </w:r>
      <w:r>
        <w:rPr>
          <w:rFonts w:hint="eastAsia" w:asciiTheme="minorEastAsia" w:hAnsiTheme="minorEastAsia" w:eastAsiaTheme="minorEastAsia" w:cstheme="minorEastAsia"/>
          <w:color w:val="000000" w:themeColor="text1"/>
          <w:sz w:val="27"/>
          <w:szCs w:val="27"/>
          <w:highlight w:val="none"/>
          <w:lang w:val="en-US" w:eastAsia="zh-CN"/>
          <w14:textFill>
            <w14:solidFill>
              <w14:schemeClr w14:val="tx1"/>
            </w14:solidFill>
          </w14:textFill>
        </w:rPr>
        <w:t>2家</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，以评标总得分</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第一、第二</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的投标供应商作为</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入围</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供应商的评标方法。如出现并列得分第一的，则从并列得分中选最低价</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7"/>
          <w:szCs w:val="27"/>
          <w:highlight w:val="none"/>
          <w:lang w:val="en-US" w:eastAsia="zh-CN"/>
          <w14:textFill>
            <w14:solidFill>
              <w14:schemeClr w14:val="tx1"/>
            </w14:solidFill>
          </w14:textFill>
        </w:rPr>
        <w:t>2家</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7"/>
          <w:szCs w:val="27"/>
          <w:highlight w:val="none"/>
          <w:lang w:eastAsia="zh-CN"/>
          <w14:textFill>
            <w14:solidFill>
              <w14:schemeClr w14:val="tx1"/>
            </w14:solidFill>
          </w14:textFill>
        </w:rPr>
        <w:t>入围</w:t>
      </w:r>
      <w:r>
        <w:rPr>
          <w:rFonts w:hint="eastAsia" w:asciiTheme="minorEastAsia" w:hAnsiTheme="minorEastAsia" w:eastAsiaTheme="minorEastAsia" w:cstheme="minorEastAsia"/>
          <w:color w:val="000000" w:themeColor="text1"/>
          <w:sz w:val="27"/>
          <w:szCs w:val="27"/>
          <w:highlight w:val="none"/>
          <w14:textFill>
            <w14:solidFill>
              <w14:schemeClr w14:val="tx1"/>
            </w14:solidFill>
          </w14:textFill>
        </w:rPr>
        <w:t>供应商。</w:t>
      </w:r>
    </w:p>
    <w:p>
      <w:pPr>
        <w:spacing w:line="360"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30、中标通知书</w:t>
      </w:r>
    </w:p>
    <w:p>
      <w:pPr>
        <w:autoSpaceDE w:val="0"/>
        <w:autoSpaceDN w:val="0"/>
        <w:adjustRightInd w:val="0"/>
        <w:snapToGrid w:val="0"/>
        <w:spacing w:line="360" w:lineRule="auto"/>
        <w:ind w:right="32"/>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 xml:space="preserve">30.1 </w:t>
      </w:r>
      <w:r>
        <w:rPr>
          <w:rFonts w:hint="eastAsia" w:ascii="宋体" w:hAnsi="宋体"/>
          <w:color w:val="000000" w:themeColor="text1"/>
          <w:sz w:val="27"/>
          <w:szCs w:val="27"/>
          <w:highlight w:val="none"/>
          <w14:textFill>
            <w14:solidFill>
              <w14:schemeClr w14:val="tx1"/>
            </w14:solidFill>
          </w14:textFill>
        </w:rPr>
        <w:t>采购人在中标供应商确定后向中标供应商发出《中标通知书》。</w:t>
      </w:r>
    </w:p>
    <w:p>
      <w:pPr>
        <w:autoSpaceDE w:val="0"/>
        <w:autoSpaceDN w:val="0"/>
        <w:adjustRightInd w:val="0"/>
        <w:snapToGrid w:val="0"/>
        <w:spacing w:line="360" w:lineRule="auto"/>
        <w:ind w:right="32"/>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30</w:t>
      </w:r>
      <w:r>
        <w:rPr>
          <w:rFonts w:ascii="宋体" w:hAnsi="宋体"/>
          <w:color w:val="000000" w:themeColor="text1"/>
          <w:kern w:val="0"/>
          <w:sz w:val="27"/>
          <w:szCs w:val="27"/>
          <w:highlight w:val="none"/>
          <w14:textFill>
            <w14:solidFill>
              <w14:schemeClr w14:val="tx1"/>
            </w14:solidFill>
          </w14:textFill>
        </w:rPr>
        <w:t xml:space="preserve">.2 </w:t>
      </w:r>
      <w:r>
        <w:rPr>
          <w:rFonts w:hint="eastAsia" w:ascii="宋体" w:hAnsi="宋体"/>
          <w:color w:val="000000" w:themeColor="text1"/>
          <w:kern w:val="0"/>
          <w:sz w:val="27"/>
          <w:szCs w:val="27"/>
          <w:highlight w:val="none"/>
          <w14:textFill>
            <w14:solidFill>
              <w14:schemeClr w14:val="tx1"/>
            </w14:solidFill>
          </w14:textFill>
        </w:rPr>
        <w:t>《中标通知书》是合同的一个组成部分。</w:t>
      </w:r>
    </w:p>
    <w:p>
      <w:pPr>
        <w:autoSpaceDE w:val="0"/>
        <w:autoSpaceDN w:val="0"/>
        <w:adjustRightInd w:val="0"/>
        <w:snapToGrid w:val="0"/>
        <w:spacing w:line="360" w:lineRule="auto"/>
        <w:ind w:right="32"/>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30</w:t>
      </w:r>
      <w:r>
        <w:rPr>
          <w:rFonts w:ascii="宋体" w:hAnsi="宋体"/>
          <w:color w:val="000000" w:themeColor="text1"/>
          <w:kern w:val="0"/>
          <w:sz w:val="27"/>
          <w:szCs w:val="27"/>
          <w:highlight w:val="none"/>
          <w14:textFill>
            <w14:solidFill>
              <w14:schemeClr w14:val="tx1"/>
            </w14:solidFill>
          </w14:textFill>
        </w:rPr>
        <w:t>.3</w:t>
      </w:r>
      <w:r>
        <w:rPr>
          <w:rFonts w:hint="eastAsia" w:ascii="宋体" w:hAnsi="宋体"/>
          <w:color w:val="000000" w:themeColor="text1"/>
          <w:kern w:val="0"/>
          <w:sz w:val="27"/>
          <w:szCs w:val="27"/>
          <w:highlight w:val="none"/>
          <w14:textFill>
            <w14:solidFill>
              <w14:schemeClr w14:val="tx1"/>
            </w14:solidFill>
          </w14:textFill>
        </w:rPr>
        <w:t xml:space="preserve"> 当《中标通知书》发出后，</w:t>
      </w:r>
      <w:r>
        <w:rPr>
          <w:rFonts w:hint="eastAsia" w:ascii="宋体" w:hAnsi="宋体" w:cs="宋体"/>
          <w:color w:val="000000" w:themeColor="text1"/>
          <w:kern w:val="0"/>
          <w:sz w:val="27"/>
          <w:szCs w:val="27"/>
          <w:highlight w:val="none"/>
          <w14:textFill>
            <w14:solidFill>
              <w14:schemeClr w14:val="tx1"/>
            </w14:solidFill>
          </w14:textFill>
        </w:rPr>
        <w:t>采购人</w:t>
      </w:r>
      <w:r>
        <w:rPr>
          <w:rFonts w:hint="eastAsia" w:ascii="宋体" w:hAnsi="宋体"/>
          <w:color w:val="000000" w:themeColor="text1"/>
          <w:kern w:val="0"/>
          <w:sz w:val="27"/>
          <w:szCs w:val="27"/>
          <w:highlight w:val="none"/>
          <w14:textFill>
            <w14:solidFill>
              <w14:schemeClr w14:val="tx1"/>
            </w14:solidFill>
          </w14:textFill>
        </w:rPr>
        <w:t>将通知所有未中标的投标供应商，同时按照本招标文件的规定退还所有投标保证金。</w:t>
      </w:r>
    </w:p>
    <w:p>
      <w:pPr>
        <w:spacing w:line="360"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32、签订合同</w:t>
      </w:r>
    </w:p>
    <w:p>
      <w:pPr>
        <w:spacing w:line="360" w:lineRule="auto"/>
        <w:ind w:left="31" w:leftChars="15"/>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32</w:t>
      </w:r>
      <w:r>
        <w:rPr>
          <w:rFonts w:ascii="宋体" w:hAnsi="宋体"/>
          <w:color w:val="000000" w:themeColor="text1"/>
          <w:kern w:val="0"/>
          <w:sz w:val="27"/>
          <w:szCs w:val="27"/>
          <w:highlight w:val="none"/>
          <w14:textFill>
            <w14:solidFill>
              <w14:schemeClr w14:val="tx1"/>
            </w14:solidFill>
          </w14:textFill>
        </w:rPr>
        <w:t>.1</w:t>
      </w:r>
      <w:r>
        <w:rPr>
          <w:rFonts w:hint="eastAsia" w:ascii="宋体" w:hAnsi="宋体"/>
          <w:color w:val="000000" w:themeColor="text1"/>
          <w:kern w:val="0"/>
          <w:sz w:val="27"/>
          <w:szCs w:val="27"/>
          <w:highlight w:val="none"/>
          <w14:textFill>
            <w14:solidFill>
              <w14:schemeClr w14:val="tx1"/>
            </w14:solidFill>
          </w14:textFill>
        </w:rPr>
        <w:t xml:space="preserve"> 中标供应商应在《中标通知书》</w:t>
      </w:r>
      <w:r>
        <w:rPr>
          <w:rFonts w:hint="eastAsia" w:ascii="宋体" w:hAnsi="宋体"/>
          <w:color w:val="000000" w:themeColor="text1"/>
          <w:sz w:val="27"/>
          <w:szCs w:val="27"/>
          <w:highlight w:val="none"/>
          <w14:textFill>
            <w14:solidFill>
              <w14:schemeClr w14:val="tx1"/>
            </w14:solidFill>
          </w14:textFill>
        </w:rPr>
        <w:t>发放之日起5日内与采购人签订合同，否则按投标有效期内撤回其投标处理。</w:t>
      </w:r>
    </w:p>
    <w:p>
      <w:pPr>
        <w:spacing w:line="360" w:lineRule="auto"/>
        <w:ind w:left="31" w:leftChars="15"/>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32</w:t>
      </w:r>
      <w:r>
        <w:rPr>
          <w:rFonts w:ascii="宋体" w:hAnsi="宋体"/>
          <w:color w:val="000000" w:themeColor="text1"/>
          <w:kern w:val="0"/>
          <w:sz w:val="27"/>
          <w:szCs w:val="27"/>
          <w:highlight w:val="none"/>
          <w14:textFill>
            <w14:solidFill>
              <w14:schemeClr w14:val="tx1"/>
            </w14:solidFill>
          </w14:textFill>
        </w:rPr>
        <w:t>.2</w:t>
      </w:r>
      <w:r>
        <w:rPr>
          <w:rFonts w:hint="eastAsia" w:ascii="宋体" w:hAnsi="宋体"/>
          <w:color w:val="000000" w:themeColor="text1"/>
          <w:kern w:val="0"/>
          <w:sz w:val="27"/>
          <w:szCs w:val="27"/>
          <w:highlight w:val="none"/>
          <w14:textFill>
            <w14:solidFill>
              <w14:schemeClr w14:val="tx1"/>
            </w14:solidFill>
          </w14:textFill>
        </w:rPr>
        <w:t xml:space="preserve"> 招标文件、中标供应商的投标文件及评标过程中有关澄清文件均应作为合同附件。</w:t>
      </w:r>
    </w:p>
    <w:p>
      <w:pPr>
        <w:autoSpaceDE w:val="0"/>
        <w:autoSpaceDN w:val="0"/>
        <w:adjustRightInd w:val="0"/>
        <w:snapToGrid w:val="0"/>
        <w:spacing w:line="360" w:lineRule="auto"/>
        <w:ind w:right="32"/>
        <w:rPr>
          <w:rFonts w:ascii="宋体" w:hAnsi="宋体"/>
          <w:color w:val="000000" w:themeColor="text1"/>
          <w:kern w:val="0"/>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33、解释权</w:t>
      </w:r>
    </w:p>
    <w:p>
      <w:pPr>
        <w:autoSpaceDE w:val="0"/>
        <w:autoSpaceDN w:val="0"/>
        <w:adjustRightInd w:val="0"/>
        <w:snapToGrid w:val="0"/>
        <w:spacing w:line="360" w:lineRule="auto"/>
        <w:ind w:right="32" w:firstLine="405" w:firstLineChars="1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kern w:val="0"/>
          <w:sz w:val="27"/>
          <w:szCs w:val="27"/>
          <w:highlight w:val="none"/>
          <w14:textFill>
            <w14:solidFill>
              <w14:schemeClr w14:val="tx1"/>
            </w14:solidFill>
          </w14:textFill>
        </w:rPr>
        <w:t>本招标文件是根据国家有关法律、法规以及有关管理规定编制，解释权属</w:t>
      </w:r>
      <w:r>
        <w:rPr>
          <w:rFonts w:hint="eastAsia" w:ascii="宋体" w:hAnsi="宋体"/>
          <w:color w:val="000000" w:themeColor="text1"/>
          <w:sz w:val="27"/>
          <w:szCs w:val="27"/>
          <w:highlight w:val="none"/>
          <w14:textFill>
            <w14:solidFill>
              <w14:schemeClr w14:val="tx1"/>
            </w14:solidFill>
          </w14:textFill>
        </w:rPr>
        <w:t>赣州银行。</w:t>
      </w:r>
    </w:p>
    <w:p>
      <w:pPr>
        <w:autoSpaceDE w:val="0"/>
        <w:autoSpaceDN w:val="0"/>
        <w:adjustRightInd w:val="0"/>
        <w:snapToGrid w:val="0"/>
        <w:spacing w:line="360" w:lineRule="auto"/>
        <w:ind w:right="32"/>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34、未尽事宜</w:t>
      </w:r>
    </w:p>
    <w:p>
      <w:pPr>
        <w:autoSpaceDE w:val="0"/>
        <w:autoSpaceDN w:val="0"/>
        <w:adjustRightInd w:val="0"/>
        <w:snapToGrid w:val="0"/>
        <w:spacing w:line="360" w:lineRule="auto"/>
        <w:ind w:right="32"/>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 xml:space="preserve">   按关法律、法规的规定执行。</w:t>
      </w:r>
    </w:p>
    <w:p>
      <w:pPr>
        <w:pStyle w:val="3"/>
        <w:jc w:val="center"/>
        <w:rPr>
          <w:color w:val="000000" w:themeColor="text1"/>
          <w:kern w:val="0"/>
          <w:highlight w:val="none"/>
          <w14:textFill>
            <w14:solidFill>
              <w14:schemeClr w14:val="tx1"/>
            </w14:solidFill>
          </w14:textFill>
        </w:rPr>
      </w:pPr>
      <w:bookmarkStart w:id="36" w:name="_Toc32544"/>
      <w:bookmarkStart w:id="37" w:name="_Toc17156"/>
      <w:bookmarkStart w:id="38" w:name="_Toc423337559"/>
      <w:r>
        <w:rPr>
          <w:rFonts w:hint="eastAsia"/>
          <w:color w:val="000000" w:themeColor="text1"/>
          <w:kern w:val="0"/>
          <w:highlight w:val="none"/>
          <w14:textFill>
            <w14:solidFill>
              <w14:schemeClr w14:val="tx1"/>
            </w14:solidFill>
          </w14:textFill>
        </w:rPr>
        <w:t>三、采购项目需求</w:t>
      </w:r>
      <w:bookmarkEnd w:id="36"/>
      <w:bookmarkEnd w:id="37"/>
      <w:bookmarkEnd w:id="38"/>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39" w:name="_Toc267313774"/>
      <w:r>
        <w:rPr>
          <w:rFonts w:hint="eastAsia" w:ascii="宋体" w:hAnsi="宋体" w:cs="宋体"/>
          <w:color w:val="000000" w:themeColor="text1"/>
          <w:kern w:val="0"/>
          <w:sz w:val="27"/>
          <w:szCs w:val="27"/>
          <w:highlight w:val="none"/>
          <w14:textFill>
            <w14:solidFill>
              <w14:schemeClr w14:val="tx1"/>
            </w14:solidFill>
          </w14:textFill>
        </w:rPr>
        <w:t>（一）投标供应商须提供全新、原装，并符合质量标准的货物。</w:t>
      </w:r>
    </w:p>
    <w:p>
      <w:pPr>
        <w:spacing w:line="360" w:lineRule="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（二）所投货物必须满足两种型号的要求，并提供五年的免费维保期。</w:t>
      </w:r>
    </w:p>
    <w:p>
      <w:pPr>
        <w:spacing w:line="360" w:lineRule="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（三）货物如为某单位的专利或特有产品，请投标供应商在答疑期内告知采购人。</w:t>
      </w:r>
    </w:p>
    <w:p>
      <w:pPr>
        <w:spacing w:line="360" w:lineRule="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（四）所有货物的知识产权问题，由各投标供应商自行负责。</w:t>
      </w:r>
    </w:p>
    <w:p>
      <w:pPr>
        <w:spacing w:line="360" w:lineRule="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（五）</w:t>
      </w:r>
      <w:r>
        <w:rPr>
          <w:rFonts w:hint="eastAsia" w:ascii="宋体" w:hAnsi="宋体" w:cs="宋体"/>
          <w:color w:val="000000" w:themeColor="text1"/>
          <w:kern w:val="0"/>
          <w:sz w:val="27"/>
          <w:szCs w:val="27"/>
          <w:highlight w:val="none"/>
          <w14:textFill>
            <w14:solidFill>
              <w14:schemeClr w14:val="tx1"/>
            </w14:solidFill>
          </w14:textFill>
        </w:rPr>
        <w:t>本招标文件提出的是最低限度的要求，投标供应商的方案应达到或优于本招标文件要求，且符合国家有关标准和规范要求。</w:t>
      </w:r>
    </w:p>
    <w:p>
      <w:pPr>
        <w:spacing w:line="360" w:lineRule="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（六）技术规格及要求：</w:t>
      </w:r>
    </w:p>
    <w:p>
      <w:pPr>
        <w:spacing w:line="360" w:lineRule="auto"/>
        <w:ind w:firstLine="540" w:firstLineChars="200"/>
        <w:rPr>
          <w:rFonts w:hint="eastAsia" w:ascii="宋体" w:hAnsi="宋体" w:cs="宋体"/>
          <w:color w:val="000000" w:themeColor="text1"/>
          <w:kern w:val="0"/>
          <w:sz w:val="27"/>
          <w:szCs w:val="27"/>
          <w:highlight w:val="none"/>
          <w14:textFill>
            <w14:solidFill>
              <w14:schemeClr w14:val="tx1"/>
            </w14:solidFill>
          </w14:textFill>
        </w:rPr>
      </w:pPr>
      <w:bookmarkStart w:id="40" w:name="_Toc423337560"/>
      <w:bookmarkStart w:id="41" w:name="_Toc17524"/>
      <w:r>
        <w:rPr>
          <w:rFonts w:hint="eastAsia" w:ascii="宋体" w:hAnsi="宋体" w:cs="宋体"/>
          <w:color w:val="000000" w:themeColor="text1"/>
          <w:kern w:val="0"/>
          <w:sz w:val="27"/>
          <w:szCs w:val="27"/>
          <w:highlight w:val="none"/>
          <w14:textFill>
            <w14:solidFill>
              <w14:schemeClr w14:val="tx1"/>
            </w14:solidFill>
          </w14:textFill>
        </w:rPr>
        <w:t>1、本次采购的存取款一体机（CRS）的具体参数说明及要求见下表。投标时各投标方必须将所供产品的功能模块包，涵盖需求的功能点作详细的描述，无详细产品功能介绍的将不进入评标流程。</w:t>
      </w:r>
      <w:bookmarkStart w:id="42" w:name="_Toc14481"/>
    </w:p>
    <w:p>
      <w:pPr>
        <w:jc w:val="center"/>
        <w:rPr>
          <w:rFonts w:hint="eastAsia"/>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存取款一体机</w:t>
      </w:r>
      <w:bookmarkEnd w:id="42"/>
    </w:p>
    <w:tbl>
      <w:tblPr>
        <w:tblStyle w:val="2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530"/>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35" w:type="dxa"/>
            <w:gridSpan w:val="2"/>
            <w:shd w:val="clear" w:color="auto" w:fill="F1F1F1" w:themeFill="background1" w:themeFillShade="F2"/>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模</w:t>
            </w:r>
            <w:r>
              <w:rPr>
                <w:rFonts w:hint="eastAsia"/>
                <w:color w:val="000000" w:themeColor="text1"/>
                <w:highlight w:val="none"/>
                <w14:textFill>
                  <w14:solidFill>
                    <w14:schemeClr w14:val="tx1"/>
                  </w14:solidFill>
                </w14:textFill>
              </w:rPr>
              <w:t>块名称</w:t>
            </w:r>
          </w:p>
        </w:tc>
        <w:tc>
          <w:tcPr>
            <w:tcW w:w="7027" w:type="dxa"/>
            <w:shd w:val="clear" w:color="auto" w:fill="F1F1F1" w:themeFill="background1" w:themeFillShade="F2"/>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05" w:type="dxa"/>
            <w:vMerge w:val="restart"/>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终端控制模块</w:t>
            </w: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操作系统</w:t>
            </w:r>
          </w:p>
        </w:tc>
        <w:tc>
          <w:tcPr>
            <w:tcW w:w="7027" w:type="dxa"/>
            <w:vAlign w:val="center"/>
          </w:tcPr>
          <w:p>
            <w:pPr>
              <w:jc w:val="both"/>
              <w:rPr>
                <w:rFonts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型号一</w:t>
            </w:r>
            <w:r>
              <w:rPr>
                <w:rFonts w:hint="eastAsia" w:ascii="宋体" w:hAnsi="宋体" w:cs="宋体"/>
                <w:color w:val="000000" w:themeColor="text1"/>
                <w:sz w:val="18"/>
                <w:szCs w:val="18"/>
                <w:highlight w:val="none"/>
                <w14:textFill>
                  <w14:solidFill>
                    <w14:schemeClr w14:val="tx1"/>
                  </w14:solidFill>
                </w14:textFill>
              </w:rPr>
              <w:t>：简体中文版Windows 7带正版授权，32位，可免费升级至Windows 10</w:t>
            </w:r>
          </w:p>
          <w:p>
            <w:pPr>
              <w:pStyle w:val="12"/>
              <w:jc w:val="both"/>
              <w:rPr>
                <w:rFonts w:hint="eastAsia"/>
                <w:color w:val="000000" w:themeColor="text1"/>
                <w:highlight w:val="none"/>
                <w:lang w:val="en-US" w:eastAsia="zh-CN"/>
                <w14:textFill>
                  <w14:solidFill>
                    <w14:schemeClr w14:val="tx1"/>
                  </w14:solidFill>
                </w14:textFill>
              </w:rPr>
            </w:pPr>
            <w:r>
              <w:rPr>
                <w:rFonts w:hint="eastAsia" w:hAnsi="宋体" w:cs="宋体"/>
                <w:b/>
                <w:bCs/>
                <w:color w:val="000000" w:themeColor="text1"/>
                <w:sz w:val="18"/>
                <w:szCs w:val="18"/>
                <w:highlight w:val="none"/>
                <w14:textFill>
                  <w14:solidFill>
                    <w14:schemeClr w14:val="tx1"/>
                  </w14:solidFill>
                </w14:textFill>
              </w:rPr>
              <w:t>型号二：</w:t>
            </w:r>
            <w:r>
              <w:rPr>
                <w:rFonts w:hint="eastAsia" w:hAnsi="宋体" w:cs="宋体"/>
                <w:color w:val="000000" w:themeColor="text1"/>
                <w:sz w:val="18"/>
                <w:szCs w:val="18"/>
                <w:highlight w:val="none"/>
                <w14:textFill>
                  <w14:solidFill>
                    <w14:schemeClr w14:val="tx1"/>
                  </w14:solidFill>
                </w14:textFill>
              </w:rPr>
              <w:t>提供正版</w:t>
            </w:r>
            <w:r>
              <w:rPr>
                <w:rFonts w:hint="eastAsia" w:hAnsi="宋体" w:cs="宋体"/>
                <w:b/>
                <w:bCs/>
                <w:color w:val="000000" w:themeColor="text1"/>
                <w:sz w:val="18"/>
                <w:szCs w:val="18"/>
                <w:highlight w:val="none"/>
                <w14:textFill>
                  <w14:solidFill>
                    <w14:schemeClr w14:val="tx1"/>
                  </w14:solidFill>
                </w14:textFill>
              </w:rPr>
              <w:t>信创</w:t>
            </w:r>
            <w:r>
              <w:rPr>
                <w:rFonts w:hint="eastAsia" w:hAnsi="宋体" w:cs="宋体"/>
                <w:color w:val="000000" w:themeColor="text1"/>
                <w:sz w:val="18"/>
                <w:szCs w:val="18"/>
                <w:highlight w:val="none"/>
                <w14:textFill>
                  <w14:solidFill>
                    <w14:schemeClr w14:val="tx1"/>
                  </w14:solidFill>
                </w14:textFill>
              </w:rPr>
              <w:t>操作系统（专业版）版本及后续补丁集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工业控制机</w:t>
            </w:r>
          </w:p>
        </w:tc>
        <w:tc>
          <w:tcPr>
            <w:tcW w:w="7027" w:type="dxa"/>
            <w:vAlign w:val="center"/>
          </w:tcPr>
          <w:p>
            <w:pPr>
              <w:pStyle w:val="12"/>
              <w:jc w:val="both"/>
              <w:rPr>
                <w:rFonts w:hAnsi="宋体" w:cs="宋体"/>
                <w:color w:val="000000" w:themeColor="text1"/>
                <w:sz w:val="18"/>
                <w:szCs w:val="18"/>
                <w:highlight w:val="none"/>
                <w14:textFill>
                  <w14:solidFill>
                    <w14:schemeClr w14:val="tx1"/>
                  </w14:solidFill>
                </w14:textFill>
              </w:rPr>
            </w:pPr>
            <w:r>
              <w:rPr>
                <w:rFonts w:hint="eastAsia" w:hAnsi="宋体" w:cs="宋体"/>
                <w:b/>
                <w:bCs/>
                <w:color w:val="000000" w:themeColor="text1"/>
                <w:sz w:val="18"/>
                <w:szCs w:val="18"/>
                <w:highlight w:val="none"/>
                <w14:textFill>
                  <w14:solidFill>
                    <w14:schemeClr w14:val="tx1"/>
                  </w14:solidFill>
                </w14:textFill>
              </w:rPr>
              <w:t>型号一</w:t>
            </w:r>
            <w:r>
              <w:rPr>
                <w:rFonts w:hint="eastAsia" w:hAnsi="宋体" w:cs="宋体"/>
                <w:color w:val="000000" w:themeColor="text1"/>
                <w:sz w:val="18"/>
                <w:szCs w:val="18"/>
                <w:highlight w:val="none"/>
                <w14:textFill>
                  <w14:solidFill>
                    <w14:schemeClr w14:val="tx1"/>
                  </w14:solidFill>
                </w14:textFill>
              </w:rPr>
              <w:t>：专业级工控机，Intel I5  3.3GHZ以上 CPU，</w:t>
            </w:r>
            <w:r>
              <w:rPr>
                <w:rFonts w:hint="eastAsia" w:hAnsi="宋体" w:cs="宋体"/>
                <w:b/>
                <w:bCs/>
                <w:color w:val="000000" w:themeColor="text1"/>
                <w:sz w:val="18"/>
                <w:szCs w:val="18"/>
                <w:highlight w:val="none"/>
                <w14:textFill>
                  <w14:solidFill>
                    <w14:schemeClr w14:val="tx1"/>
                  </w14:solidFill>
                </w14:textFill>
              </w:rPr>
              <w:t>512G SSD及以上硬盘</w:t>
            </w:r>
            <w:r>
              <w:rPr>
                <w:rFonts w:hint="eastAsia" w:hAnsi="宋体" w:cs="宋体"/>
                <w:color w:val="000000" w:themeColor="text1"/>
                <w:sz w:val="18"/>
                <w:szCs w:val="18"/>
                <w:highlight w:val="none"/>
                <w14:textFill>
                  <w14:solidFill>
                    <w14:schemeClr w14:val="tx1"/>
                  </w14:solidFill>
                </w14:textFill>
              </w:rPr>
              <w:t>，</w:t>
            </w:r>
            <w:r>
              <w:rPr>
                <w:rFonts w:hint="eastAsia" w:hAnsi="宋体" w:cs="宋体"/>
                <w:b/>
                <w:bCs/>
                <w:color w:val="000000" w:themeColor="text1"/>
                <w:sz w:val="18"/>
                <w:szCs w:val="18"/>
                <w:highlight w:val="none"/>
                <w14:textFill>
                  <w14:solidFill>
                    <w14:schemeClr w14:val="tx1"/>
                  </w14:solidFill>
                </w14:textFill>
              </w:rPr>
              <w:t>8GB DDR4</w:t>
            </w:r>
            <w:r>
              <w:rPr>
                <w:rFonts w:hint="eastAsia" w:hAnsi="宋体" w:cs="宋体"/>
                <w:color w:val="000000" w:themeColor="text1"/>
                <w:sz w:val="18"/>
                <w:szCs w:val="18"/>
                <w:highlight w:val="none"/>
                <w14:textFill>
                  <w14:solidFill>
                    <w14:schemeClr w14:val="tx1"/>
                  </w14:solidFill>
                </w14:textFill>
              </w:rPr>
              <w:t>，DVD光驱，集成2路DVI输出，集成声卡，千兆以太网卡，支持TCP/IP、DDN、SLIP、WIFI等通讯模式，同时支持GPRS、CDMA无线通讯方式，空余4个以上USB3.0接口</w:t>
            </w:r>
          </w:p>
          <w:p>
            <w:pPr>
              <w:pStyle w:val="12"/>
              <w:jc w:val="both"/>
              <w:rPr>
                <w:rFonts w:hint="eastAsia"/>
                <w:color w:val="000000" w:themeColor="text1"/>
                <w:highlight w:val="none"/>
                <w:lang w:val="en-US" w:eastAsia="zh-CN"/>
                <w14:textFill>
                  <w14:solidFill>
                    <w14:schemeClr w14:val="tx1"/>
                  </w14:solidFill>
                </w14:textFill>
              </w:rPr>
            </w:pPr>
            <w:r>
              <w:rPr>
                <w:rFonts w:hint="eastAsia" w:hAnsi="宋体" w:cs="宋体"/>
                <w:b/>
                <w:bCs/>
                <w:color w:val="000000" w:themeColor="text1"/>
                <w:sz w:val="18"/>
                <w:szCs w:val="18"/>
                <w:highlight w:val="none"/>
                <w14:textFill>
                  <w14:solidFill>
                    <w14:schemeClr w14:val="tx1"/>
                  </w14:solidFill>
                </w14:textFill>
              </w:rPr>
              <w:t>型号二</w:t>
            </w:r>
            <w:r>
              <w:rPr>
                <w:rFonts w:hint="eastAsia" w:hAnsi="宋体" w:cs="宋体"/>
                <w:color w:val="000000" w:themeColor="text1"/>
                <w:sz w:val="18"/>
                <w:szCs w:val="18"/>
                <w:highlight w:val="none"/>
                <w14:textFill>
                  <w14:solidFill>
                    <w14:schemeClr w14:val="tx1"/>
                  </w14:solidFill>
                </w14:textFill>
              </w:rPr>
              <w:t>：专业级工控机，</w:t>
            </w:r>
            <w:r>
              <w:rPr>
                <w:rFonts w:hint="eastAsia" w:hAnsi="宋体" w:cs="宋体"/>
                <w:b/>
                <w:bCs/>
                <w:color w:val="000000" w:themeColor="text1"/>
                <w:sz w:val="18"/>
                <w:szCs w:val="18"/>
                <w:highlight w:val="none"/>
                <w14:textFill>
                  <w14:solidFill>
                    <w14:schemeClr w14:val="tx1"/>
                  </w14:solidFill>
                </w14:textFill>
              </w:rPr>
              <w:t>信创</w:t>
            </w:r>
            <w:r>
              <w:rPr>
                <w:rFonts w:hint="eastAsia" w:hAnsi="宋体" w:cs="宋体"/>
                <w:color w:val="000000" w:themeColor="text1"/>
                <w:sz w:val="18"/>
                <w:szCs w:val="18"/>
                <w:highlight w:val="none"/>
                <w14:textFill>
                  <w14:solidFill>
                    <w14:schemeClr w14:val="tx1"/>
                  </w14:solidFill>
                </w14:textFill>
              </w:rPr>
              <w:t>CPU处理器4核及以上、8GB DDR4及以上内存、512G SSD及以上硬盘、</w:t>
            </w:r>
            <w:r>
              <w:rPr>
                <w:rFonts w:hint="eastAsia" w:hAnsi="宋体" w:cs="宋体"/>
                <w:color w:val="000000" w:themeColor="text1"/>
                <w:sz w:val="18"/>
                <w:szCs w:val="18"/>
                <w:highlight w:val="none"/>
                <w:lang w:eastAsia="zh-CN"/>
                <w14:textFill>
                  <w14:solidFill>
                    <w14:schemeClr w14:val="tx1"/>
                  </w14:solidFill>
                </w14:textFill>
              </w:rPr>
              <w:t>独立显卡、</w:t>
            </w:r>
            <w:r>
              <w:rPr>
                <w:rFonts w:hint="eastAsia" w:hAnsi="宋体" w:cs="宋体"/>
                <w:color w:val="000000" w:themeColor="text1"/>
                <w:sz w:val="18"/>
                <w:szCs w:val="18"/>
                <w:highlight w:val="none"/>
                <w14:textFill>
                  <w14:solidFill>
                    <w14:schemeClr w14:val="tx1"/>
                  </w14:solidFill>
                </w14:textFill>
              </w:rPr>
              <w:t>集成2路显示输出、集成声卡、千兆以太网卡、8路及以上RSS232串口、8路及以上USB接口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其它零部件</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包括用户操作指示灯、电源箱、直流风扇、线缆、导轨、模块卡槽框架、机柜等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SP软件</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设备驱动软件</w:t>
            </w:r>
            <w:r>
              <w:rPr>
                <w:rFonts w:hint="eastAsia" w:ascii="宋体" w:hAnsi="宋体" w:cs="宋体"/>
                <w:b/>
                <w:bCs/>
                <w:color w:val="000000" w:themeColor="text1"/>
                <w:sz w:val="18"/>
                <w:szCs w:val="18"/>
                <w:highlight w:val="none"/>
                <w14:textFill>
                  <w14:solidFill>
                    <w14:schemeClr w14:val="tx1"/>
                  </w14:solidFill>
                </w14:textFill>
              </w:rPr>
              <w:t>符合CEN/XFS 3.0及以上</w:t>
            </w:r>
            <w:r>
              <w:rPr>
                <w:rFonts w:hint="eastAsia" w:ascii="宋体" w:hAnsi="宋体" w:cs="宋体"/>
                <w:color w:val="000000" w:themeColor="text1"/>
                <w:sz w:val="18"/>
                <w:szCs w:val="18"/>
                <w:highlight w:val="none"/>
                <w14:textFill>
                  <w14:solidFill>
                    <w14:schemeClr w14:val="tx1"/>
                  </w14:solidFill>
                </w14:textFill>
              </w:rPr>
              <w:t>标准，</w:t>
            </w:r>
            <w:r>
              <w:rPr>
                <w:rFonts w:hint="eastAsia" w:ascii="宋体" w:hAnsi="宋体" w:cs="宋体"/>
                <w:b/>
                <w:bCs/>
                <w:color w:val="000000" w:themeColor="text1"/>
                <w:sz w:val="18"/>
                <w:szCs w:val="18"/>
                <w:highlight w:val="none"/>
                <w14:textFill>
                  <w14:solidFill>
                    <w14:schemeClr w14:val="tx1"/>
                  </w14:solidFill>
                </w14:textFill>
              </w:rPr>
              <w:t>在一个月内配合完成SP与跨平台系统对接测试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电源模块</w:t>
            </w: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UPS电源</w:t>
            </w:r>
          </w:p>
        </w:tc>
        <w:tc>
          <w:tcPr>
            <w:tcW w:w="7027" w:type="dxa"/>
            <w:vAlign w:val="top"/>
          </w:tcPr>
          <w:p>
            <w:pPr>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除应有的工控机电源，还应有UPS电源，能智能控制，确保最后一笔交易顺利完成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restart"/>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显示模块</w:t>
            </w: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显示器</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15寸32位真彩色 TFT-LCD，带防暴屏，亮度400cd/m2，分辨率1024×768，可支持CCFL和LED不同背光源，阳光下可视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防窥视镜</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正面安装防窥后视镜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防窥显示屏</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在30度～90度视角范围内不应看到显示屏上的内容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触摸屏</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支持多点触控电容屏，定位准确，有效防止光线和灰尘干扰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照明控制模块</w:t>
            </w:r>
          </w:p>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（穿墙设备）</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控制客户面板照明灯箱的灯光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功能键</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2块1×4键金属功能键，防水、防尘、防暴</w:t>
            </w:r>
            <w:ins w:id="20" w:author="肖娟" w:date="2021-01-21T15:56:01Z">
              <w:r>
                <w:rPr>
                  <w:rFonts w:hint="eastAsia" w:ascii="宋体" w:hAnsi="宋体" w:cs="宋体"/>
                  <w:b/>
                  <w:bCs/>
                  <w:color w:val="000000" w:themeColor="text1"/>
                  <w:sz w:val="18"/>
                  <w:szCs w:val="18"/>
                  <w:highlight w:val="none"/>
                  <w:lang w:eastAsia="zh-CN"/>
                  <w14:textFill>
                    <w14:solidFill>
                      <w14:schemeClr w14:val="tx1"/>
                    </w14:solidFill>
                  </w14:textFill>
                </w:rPr>
                <w:t>（当显示屏为触摸屏时为选配项）</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客户输入模块</w:t>
            </w:r>
          </w:p>
        </w:tc>
        <w:tc>
          <w:tcPr>
            <w:tcW w:w="1530" w:type="dxa"/>
            <w:vAlign w:val="center"/>
          </w:tcPr>
          <w:p>
            <w:pPr>
              <w:jc w:val="both"/>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后台维护终端</w:t>
            </w:r>
          </w:p>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（穿墙设备）</w:t>
            </w:r>
          </w:p>
        </w:tc>
        <w:tc>
          <w:tcPr>
            <w:tcW w:w="7027" w:type="dxa"/>
            <w:vAlign w:val="top"/>
          </w:tcPr>
          <w:p>
            <w:pPr>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10寸真彩色TFT-LCD，带触摸屏，分辨率800×600，支持中英文和图形显示，具有图形化维护界面，带故障诊断和维修导视功能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restart"/>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数据安全模块</w:t>
            </w: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密码键盘</w:t>
            </w:r>
          </w:p>
        </w:tc>
        <w:tc>
          <w:tcPr>
            <w:tcW w:w="7027" w:type="dxa"/>
            <w:vAlign w:val="top"/>
          </w:tcPr>
          <w:p>
            <w:pPr>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4*4金属加密密码键盘包括“0-9”和“00”共11个数字键和“取消”（Cancel）、“更正”（Correct），“确认”（Confirm/Enter）、“小数点”（·）等功能键，</w:t>
            </w:r>
            <w:r>
              <w:rPr>
                <w:rFonts w:hint="eastAsia" w:ascii="宋体" w:hAnsi="宋体" w:cs="宋体"/>
                <w:b/>
                <w:bCs/>
                <w:color w:val="000000" w:themeColor="text1"/>
                <w:sz w:val="18"/>
                <w:szCs w:val="18"/>
                <w:highlight w:val="none"/>
                <w14:textFill>
                  <w14:solidFill>
                    <w14:schemeClr w14:val="tx1"/>
                  </w14:solidFill>
                </w14:textFill>
              </w:rPr>
              <w:t>每个功能键均有盲文显示</w:t>
            </w:r>
            <w:r>
              <w:rPr>
                <w:rFonts w:hint="eastAsia" w:ascii="宋体" w:hAnsi="宋体" w:cs="宋体"/>
                <w:color w:val="000000" w:themeColor="text1"/>
                <w:sz w:val="18"/>
                <w:szCs w:val="18"/>
                <w:highlight w:val="none"/>
                <w14:textFill>
                  <w14:solidFill>
                    <w14:schemeClr w14:val="tx1"/>
                  </w14:solidFill>
                </w14:textFill>
              </w:rPr>
              <w:t>；通过VISA PCI EPP认证；支持DES、3DES、RSA加密算法，以及MAC计算和多种国际通用的PIN Block标准，支持国密算法；支持拆封自毁、本地及远程密钥下载功能；防水、防尘、防暴，符合PCI、银联PIN认证标准，提供银联、VISA、MASTER认证，商用密码产品型号证书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密码键盘防窥罩</w:t>
            </w:r>
          </w:p>
        </w:tc>
        <w:tc>
          <w:tcPr>
            <w:tcW w:w="7027" w:type="dxa"/>
            <w:vAlign w:val="top"/>
          </w:tcPr>
          <w:p>
            <w:pPr>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防止非交易人员窥视用户输入个人密码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restart"/>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卡处理模块</w:t>
            </w: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读卡器</w:t>
            </w:r>
          </w:p>
        </w:tc>
        <w:tc>
          <w:tcPr>
            <w:tcW w:w="7027" w:type="dxa"/>
            <w:vAlign w:val="center"/>
          </w:tcPr>
          <w:p>
            <w:pPr>
              <w:pStyle w:val="6"/>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吞卡式电动读卡器，可读写1、2、3磁道及接触式IC卡，支持ISO7810、ISO7811及ISO7816标准，EMV4.1 Integrated Circuit Card  Specifications for Payment Systems，中国金融集成电路（IC）卡规范，通过EMV Level1和Level2的认证，符合PBOC3.0标准，具有回收功能，支持不规则进/退卡功能（抖动式或非匀速方式），支持断电后自动退卡，支持读卡器口异物感知功能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读卡器异形口</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不规则插卡口，可有效防止犯罪分子在插卡口前整体粘贴盗卡装置，具有损坏告警功能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磁卡防盗读模块</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通过发射电磁波，干扰盗卡设备读取磁卡信息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非接触式IC卡读写器</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独立式非接触IC卡读卡器，符合EMV2000、QPBOC3.0和ISO7816标准，符合PBOC非接触式IC卡借贷记支付、MasterCard PayPass和Visa payWave等规范。</w:t>
            </w:r>
            <w:r>
              <w:rPr>
                <w:rFonts w:hint="eastAsia" w:ascii="宋体" w:hAnsi="宋体" w:cs="宋体"/>
                <w:b/>
                <w:bCs/>
                <w:color w:val="000000" w:themeColor="text1"/>
                <w:sz w:val="18"/>
                <w:szCs w:val="18"/>
                <w:highlight w:val="none"/>
                <w14:textFill>
                  <w14:solidFill>
                    <w14:schemeClr w14:val="tx1"/>
                  </w14:solidFill>
                </w14:textFill>
              </w:rPr>
              <w:t>支持国密算法，支持NFC功能，支持射频卡类型，支持读居民身份证、港澳台居住证，支持SAM读写，磁卡、IC卡读写，</w:t>
            </w:r>
            <w:r>
              <w:rPr>
                <w:rFonts w:hint="eastAsia" w:ascii="宋体" w:hAnsi="宋体" w:cs="宋体"/>
                <w:color w:val="000000" w:themeColor="text1"/>
                <w:sz w:val="18"/>
                <w:szCs w:val="18"/>
                <w:highlight w:val="none"/>
                <w14:textFill>
                  <w14:solidFill>
                    <w14:schemeClr w14:val="tx1"/>
                  </w14:solidFill>
                </w14:textFill>
              </w:rPr>
              <w:t>通讯频率为13.56MHz（银联标准）、至少能满足5.5英寸屏幕大小的智能手机等移动非接设备在设备上的非接交易，感应区域位置和范围有显著的标注，不应小于40*50mm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凭证打印模块</w:t>
            </w: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凭条打印机</w:t>
            </w:r>
          </w:p>
        </w:tc>
        <w:tc>
          <w:tcPr>
            <w:tcW w:w="7027" w:type="dxa"/>
            <w:vAlign w:val="top"/>
          </w:tcPr>
          <w:p>
            <w:pPr>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热敏凭条打印机，</w:t>
            </w:r>
            <w:ins w:id="21" w:author="肖娟" w:date="2021-01-21T15:56:15Z">
              <w:r>
                <w:rPr>
                  <w:rFonts w:hint="eastAsia" w:ascii="宋体" w:hAnsi="宋体" w:cs="宋体"/>
                  <w:b/>
                  <w:bCs/>
                  <w:color w:val="000000" w:themeColor="text1"/>
                  <w:sz w:val="18"/>
                  <w:szCs w:val="18"/>
                  <w:highlight w:val="none"/>
                  <w14:textFill>
                    <w14:solidFill>
                      <w14:schemeClr w14:val="tx1"/>
                    </w14:solidFill>
                  </w14:textFill>
                </w:rPr>
                <w:t>最大纸卷外直径</w:t>
              </w:r>
            </w:ins>
            <w:ins w:id="22" w:author="肖娟" w:date="2021-01-21T15:56:15Z">
              <w:r>
                <w:rPr>
                  <w:rFonts w:hint="eastAsia" w:ascii="宋体" w:hAnsi="宋体" w:cs="宋体"/>
                  <w:b/>
                  <w:bCs/>
                  <w:color w:val="000000" w:themeColor="text1"/>
                  <w:sz w:val="18"/>
                  <w:szCs w:val="18"/>
                  <w:highlight w:val="none"/>
                  <w:lang w:val="en-US" w:eastAsia="zh-CN"/>
                  <w14:textFill>
                    <w14:solidFill>
                      <w14:schemeClr w14:val="tx1"/>
                    </w14:solidFill>
                  </w14:textFill>
                </w:rPr>
                <w:t>150</w:t>
              </w:r>
            </w:ins>
            <w:ins w:id="23" w:author="肖娟" w:date="2021-01-21T15:56:15Z">
              <w:r>
                <w:rPr>
                  <w:rFonts w:hint="eastAsia" w:ascii="宋体" w:hAnsi="宋体" w:cs="宋体"/>
                  <w:b/>
                  <w:bCs/>
                  <w:color w:val="000000" w:themeColor="text1"/>
                  <w:sz w:val="18"/>
                  <w:szCs w:val="18"/>
                  <w:highlight w:val="none"/>
                  <w14:textFill>
                    <w14:solidFill>
                      <w14:schemeClr w14:val="tx1"/>
                    </w14:solidFill>
                  </w14:textFill>
                </w:rPr>
                <w:t>mm</w:t>
              </w:r>
            </w:ins>
            <w:r>
              <w:rPr>
                <w:rFonts w:hint="eastAsia" w:ascii="宋体" w:hAnsi="宋体" w:cs="宋体"/>
                <w:color w:val="000000" w:themeColor="text1"/>
                <w:sz w:val="18"/>
                <w:szCs w:val="18"/>
                <w:highlight w:val="none"/>
                <w14:textFill>
                  <w14:solidFill>
                    <w14:schemeClr w14:val="tx1"/>
                  </w14:solidFill>
                </w14:textFill>
              </w:rPr>
              <w:t>，最大纸卷宽80mm，支持图形、汉字内码、ASCII码打印方式，支持少纸、无纸检测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restart"/>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现金模块</w:t>
            </w: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现金机芯</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钞箱及回收箱统一放置于保险柜内，</w:t>
            </w:r>
            <w:ins w:id="24" w:author="肖娟" w:date="2021-01-21T15:56:33Z">
              <w:r>
                <w:rPr>
                  <w:rFonts w:hint="eastAsia" w:ascii="宋体" w:hAnsi="宋体" w:cs="宋体"/>
                  <w:b/>
                  <w:bCs/>
                  <w:color w:val="000000" w:themeColor="text1"/>
                  <w:sz w:val="18"/>
                  <w:szCs w:val="18"/>
                  <w:highlight w:val="none"/>
                  <w14:textFill>
                    <w14:solidFill>
                      <w14:schemeClr w14:val="tx1"/>
                    </w14:solidFill>
                  </w14:textFill>
                </w:rPr>
                <w:t>出钞速度≥</w:t>
              </w:r>
            </w:ins>
            <w:ins w:id="25" w:author="肖娟" w:date="2021-01-21T15:56:33Z">
              <w:r>
                <w:rPr>
                  <w:rFonts w:hint="eastAsia" w:ascii="宋体" w:hAnsi="宋体" w:cs="宋体"/>
                  <w:b/>
                  <w:bCs/>
                  <w:color w:val="000000" w:themeColor="text1"/>
                  <w:sz w:val="18"/>
                  <w:szCs w:val="18"/>
                  <w:highlight w:val="none"/>
                  <w:lang w:val="en-US" w:eastAsia="zh-CN"/>
                  <w14:textFill>
                    <w14:solidFill>
                      <w14:schemeClr w14:val="tx1"/>
                    </w14:solidFill>
                  </w14:textFill>
                </w:rPr>
                <w:t>8</w:t>
              </w:r>
            </w:ins>
            <w:ins w:id="26" w:author="肖娟" w:date="2021-01-21T15:56:33Z">
              <w:r>
                <w:rPr>
                  <w:rFonts w:hint="eastAsia" w:ascii="宋体" w:hAnsi="宋体" w:cs="宋体"/>
                  <w:b/>
                  <w:bCs/>
                  <w:color w:val="000000" w:themeColor="text1"/>
                  <w:sz w:val="18"/>
                  <w:szCs w:val="18"/>
                  <w:highlight w:val="none"/>
                  <w14:textFill>
                    <w14:solidFill>
                      <w14:schemeClr w14:val="tx1"/>
                    </w14:solidFill>
                  </w14:textFill>
                </w:rPr>
                <w:t>张/秒，单笔交易≥</w:t>
              </w:r>
            </w:ins>
            <w:ins w:id="27" w:author="肖娟" w:date="2021-01-21T15:56:33Z">
              <w:r>
                <w:rPr>
                  <w:rFonts w:hint="eastAsia" w:ascii="宋体" w:hAnsi="宋体" w:cs="宋体"/>
                  <w:b/>
                  <w:bCs/>
                  <w:color w:val="000000" w:themeColor="text1"/>
                  <w:sz w:val="18"/>
                  <w:szCs w:val="18"/>
                  <w:highlight w:val="none"/>
                  <w:lang w:val="en-US" w:eastAsia="zh-CN"/>
                  <w14:textFill>
                    <w14:solidFill>
                      <w14:schemeClr w14:val="tx1"/>
                    </w14:solidFill>
                  </w14:textFill>
                </w:rPr>
                <w:t>2</w:t>
              </w:r>
            </w:ins>
            <w:ins w:id="28" w:author="肖娟" w:date="2021-01-21T15:56:33Z">
              <w:r>
                <w:rPr>
                  <w:rFonts w:hint="eastAsia" w:ascii="宋体" w:hAnsi="宋体" w:cs="宋体"/>
                  <w:b/>
                  <w:bCs/>
                  <w:color w:val="000000" w:themeColor="text1"/>
                  <w:sz w:val="18"/>
                  <w:szCs w:val="18"/>
                  <w:highlight w:val="none"/>
                  <w14:textFill>
                    <w14:solidFill>
                      <w14:schemeClr w14:val="tx1"/>
                    </w14:solidFill>
                  </w14:textFill>
                </w:rPr>
                <w:t>00张</w:t>
              </w:r>
            </w:ins>
            <w:r>
              <w:rPr>
                <w:rFonts w:hint="eastAsia" w:ascii="宋体" w:hAnsi="宋体" w:cs="宋体"/>
                <w:color w:val="000000" w:themeColor="text1"/>
                <w:sz w:val="18"/>
                <w:szCs w:val="18"/>
                <w:highlight w:val="none"/>
                <w14:textFill>
                  <w14:solidFill>
                    <w14:schemeClr w14:val="tx1"/>
                  </w14:solidFill>
                </w14:textFill>
              </w:rPr>
              <w:t>，标配4个可配置的循环钞箱、1个回收箱，循环钞箱每钞箱容量≥3000张，回收箱容量≥300张，单张废钞与整叠回收钞票可分格放置，钞箱支持铅封，带机械锁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保险柜</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符合UL291 LEVEL 1或</w:t>
            </w:r>
            <w:r>
              <w:rPr>
                <w:rFonts w:hint="eastAsia" w:ascii="宋体" w:hAnsi="宋体" w:cs="宋体"/>
                <w:b/>
                <w:bCs/>
                <w:color w:val="000000" w:themeColor="text1"/>
                <w:sz w:val="18"/>
                <w:szCs w:val="18"/>
                <w:highlight w:val="none"/>
                <w14:textFill>
                  <w14:solidFill>
                    <w14:schemeClr w14:val="tx1"/>
                  </w14:solidFill>
                </w14:textFill>
              </w:rPr>
              <w:t xml:space="preserve">CENL </w:t>
            </w:r>
            <w:r>
              <w:rPr>
                <w:rFonts w:hint="eastAsia" w:ascii="宋体" w:hAnsi="宋体" w:cs="宋体"/>
                <w:color w:val="000000" w:themeColor="text1"/>
                <w:sz w:val="18"/>
                <w:szCs w:val="18"/>
                <w:highlight w:val="none"/>
                <w14:textFill>
                  <w14:solidFill>
                    <w14:schemeClr w14:val="tx1"/>
                  </w14:solidFill>
                </w14:textFill>
              </w:rPr>
              <w:t>标准及国内防盗保险柜安防技术强制性，可防暴、防撬、防火。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机械密码锁</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带分离式机械钥匙锁及机械密码锁，密码可调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5" w:type="dxa"/>
            <w:vMerge w:val="continue"/>
            <w:vAlign w:val="center"/>
          </w:tcPr>
          <w:p>
            <w:pPr>
              <w:jc w:val="both"/>
              <w:rPr>
                <w:rFonts w:hint="eastAsia"/>
                <w:color w:val="000000" w:themeColor="text1"/>
                <w:highlight w:val="none"/>
                <w:lang w:val="en-US" w:eastAsia="zh-CN"/>
                <w14:textFill>
                  <w14:solidFill>
                    <w14:schemeClr w14:val="tx1"/>
                  </w14:solidFill>
                </w14:textFill>
              </w:rPr>
            </w:pPr>
          </w:p>
        </w:tc>
        <w:tc>
          <w:tcPr>
            <w:tcW w:w="1530"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钞票冠字号识别模块</w:t>
            </w:r>
          </w:p>
        </w:tc>
        <w:tc>
          <w:tcPr>
            <w:tcW w:w="7027" w:type="dxa"/>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快速扫描钞票，提取影像数据，对钞票冠字号进行OCR识别并记录或上传至服务器，支持数据查阅、实时打印等功能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35" w:type="dxa"/>
            <w:gridSpan w:val="2"/>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退卡模块</w:t>
            </w:r>
          </w:p>
        </w:tc>
        <w:tc>
          <w:tcPr>
            <w:tcW w:w="7027" w:type="dxa"/>
          </w:tcPr>
          <w:p>
            <w:pPr>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机具出现吞卡，支持客户使用“自助退卡”功能并验证客户身份信息（如卡号、交易密码等），将卡退出，≥5卡槽，≥10卡回收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35" w:type="dxa"/>
            <w:gridSpan w:val="2"/>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人脸摄像头</w:t>
            </w:r>
          </w:p>
        </w:tc>
        <w:tc>
          <w:tcPr>
            <w:tcW w:w="7027" w:type="dxa"/>
            <w:vAlign w:val="center"/>
          </w:tcPr>
          <w:p>
            <w:pP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双目摄像头，捕获幅面：≥640*480；视像解析度：≥640*480；数据接口：USB</w:t>
            </w:r>
          </w:p>
          <w:p>
            <w:pP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支持隐蔽化处理；像素：高清，300万像素，1920*1080 ；角度可调节</w:t>
            </w:r>
          </w:p>
          <w:p>
            <w:pP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成像距离：30CM至无限远；</w:t>
            </w:r>
          </w:p>
          <w:p>
            <w:pP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图像无畸变，垂直角度45度，水平角度45度；</w:t>
            </w:r>
          </w:p>
          <w:p>
            <w:pP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支持国密算法</w:t>
            </w:r>
          </w:p>
          <w:p>
            <w:pP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可与我行云从人脸识别系统对接</w:t>
            </w:r>
          </w:p>
          <w:p>
            <w:pPr>
              <w:rPr>
                <w:rFonts w:hint="eastAsia"/>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通过公安部安全与警用电子产品质量检测中心检测、通过CE、FCC、RoHS认证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35" w:type="dxa"/>
            <w:gridSpan w:val="2"/>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二维码扫描器</w:t>
            </w:r>
          </w:p>
        </w:tc>
        <w:tc>
          <w:tcPr>
            <w:tcW w:w="7027" w:type="dxa"/>
            <w:vAlign w:val="top"/>
          </w:tcPr>
          <w:p>
            <w:pPr>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可识读大部分国际通用的一维码和二维条码</w:t>
            </w:r>
            <w:bookmarkStart w:id="125" w:name="_GoBack"/>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35" w:type="dxa"/>
            <w:gridSpan w:val="2"/>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视频监控系统</w:t>
            </w:r>
          </w:p>
        </w:tc>
        <w:tc>
          <w:tcPr>
            <w:tcW w:w="7027" w:type="dxa"/>
            <w:vAlign w:val="top"/>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海康威视或大华网络数码监控摄像机，要求带监控主机，3</w:t>
            </w:r>
            <w:r>
              <w:rPr>
                <w:rFonts w:hint="eastAsia" w:ascii="宋体" w:hAnsi="宋体" w:cs="宋体"/>
                <w:b/>
                <w:bCs/>
                <w:color w:val="000000" w:themeColor="text1"/>
                <w:sz w:val="18"/>
                <w:szCs w:val="18"/>
                <w:highlight w:val="none"/>
                <w14:textFill>
                  <w14:solidFill>
                    <w14:schemeClr w14:val="tx1"/>
                  </w14:solidFill>
                </w14:textFill>
              </w:rPr>
              <w:t>路数字</w:t>
            </w:r>
            <w:r>
              <w:rPr>
                <w:rFonts w:hint="eastAsia" w:ascii="宋体" w:hAnsi="宋体" w:cs="宋体"/>
                <w:color w:val="000000" w:themeColor="text1"/>
                <w:sz w:val="18"/>
                <w:szCs w:val="18"/>
                <w:highlight w:val="none"/>
                <w14:textFill>
                  <w14:solidFill>
                    <w14:schemeClr w14:val="tx1"/>
                  </w14:solidFill>
                </w14:textFill>
              </w:rPr>
              <w:t>高清彩色广角针孔摄像头，能清晰辨别客户的面部特征、清晰显示进/出钞过程、客户交易操作过程，其中人脸监控这一路要具备宽动态功能，可支持4路扩展，</w:t>
            </w:r>
            <w:r>
              <w:rPr>
                <w:rFonts w:hint="eastAsia" w:ascii="宋体" w:hAnsi="宋体" w:cs="宋体"/>
                <w:b/>
                <w:bCs/>
                <w:color w:val="000000" w:themeColor="text1"/>
                <w:sz w:val="18"/>
                <w:szCs w:val="18"/>
                <w:highlight w:val="none"/>
                <w14:textFill>
                  <w14:solidFill>
                    <w14:schemeClr w14:val="tx1"/>
                  </w14:solidFill>
                </w14:textFill>
              </w:rPr>
              <w:t>录像留存时间不低于3个月，</w:t>
            </w:r>
            <w:r>
              <w:rPr>
                <w:rFonts w:hint="eastAsia" w:ascii="宋体" w:hAnsi="宋体" w:cs="宋体"/>
                <w:color w:val="000000" w:themeColor="text1"/>
                <w:sz w:val="18"/>
                <w:szCs w:val="18"/>
                <w:highlight w:val="none"/>
                <w14:textFill>
                  <w14:solidFill>
                    <w14:schemeClr w14:val="tx1"/>
                  </w14:solidFill>
                </w14:textFill>
              </w:rPr>
              <w:t>视频图像数据的记录、存储、回放的单路图像分辨率应大于等于1280×720，单路显示帧率应大于等于25fps。数字录像设备应具备硬盘故障及图像丢失、视频遮挡报警功能，重启后所有设置及保存信息不应丢失</w:t>
            </w:r>
          </w:p>
          <w:p>
            <w:pPr>
              <w:rPr>
                <w:rFonts w:hint="eastAsia"/>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可接入我行视频监控系统，</w:t>
            </w:r>
            <w:r>
              <w:rPr>
                <w:rFonts w:hint="eastAsia" w:ascii="宋体" w:hAnsi="宋体" w:cs="宋体"/>
                <w:color w:val="000000" w:themeColor="text1"/>
                <w:sz w:val="18"/>
                <w:szCs w:val="18"/>
                <w:highlight w:val="none"/>
                <w14:textFill>
                  <w14:solidFill>
                    <w14:schemeClr w14:val="tx1"/>
                  </w14:solidFill>
                </w14:textFill>
              </w:rPr>
              <w:t>联网传输的图像分辨率应大于等于352×288，图像帧率应大于等于15fps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35" w:type="dxa"/>
            <w:gridSpan w:val="2"/>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整机</w:t>
            </w:r>
          </w:p>
        </w:tc>
        <w:tc>
          <w:tcPr>
            <w:tcW w:w="7027" w:type="dxa"/>
            <w:vAlign w:val="top"/>
          </w:tcPr>
          <w:p>
            <w:pPr>
              <w:rPr>
                <w:rFonts w:hint="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通过3C认证、应符合人民银行《自动柜员机（ATM）通用规范》、符合CEN/XFS 3.0以上标准、提供公安部检测、EMV认证（Level 1、Level 2）、PBOC3.0检测（Level 1、Level 2）、密码键盘国密认证证书、PCI加密键盘认证、保险柜证书</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等</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符合国家标准及金融行业标准的受理终端并出具证明文件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trPr>
        <w:tc>
          <w:tcPr>
            <w:tcW w:w="2935" w:type="dxa"/>
            <w:gridSpan w:val="2"/>
            <w:vAlign w:val="center"/>
          </w:tcPr>
          <w:p>
            <w:pPr>
              <w:jc w:val="both"/>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远程查库</w:t>
            </w:r>
          </w:p>
        </w:tc>
        <w:tc>
          <w:tcPr>
            <w:tcW w:w="7027" w:type="dxa"/>
            <w:vAlign w:val="top"/>
          </w:tcPr>
          <w:p>
            <w:pPr>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自清机功能</w:t>
            </w:r>
          </w:p>
        </w:tc>
      </w:tr>
    </w:tbl>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以上为采购方对存取款一体机（CRS）的最低要求，</w:t>
      </w:r>
      <w:r>
        <w:rPr>
          <w:rFonts w:hint="eastAsia" w:ascii="宋体" w:hAnsi="宋体" w:cs="宋体"/>
          <w:b/>
          <w:bCs/>
          <w:color w:val="000000" w:themeColor="text1"/>
          <w:kern w:val="0"/>
          <w:sz w:val="27"/>
          <w:szCs w:val="27"/>
          <w:highlight w:val="none"/>
          <w:lang w:val="zh-CN"/>
          <w14:textFill>
            <w14:solidFill>
              <w14:schemeClr w14:val="tx1"/>
            </w14:solidFill>
          </w14:textFill>
        </w:rPr>
        <w:t>投标产品必须支持以上两种型号</w:t>
      </w:r>
      <w:r>
        <w:rPr>
          <w:rFonts w:hint="eastAsia" w:ascii="宋体" w:hAnsi="宋体" w:cs="宋体"/>
          <w:color w:val="000000" w:themeColor="text1"/>
          <w:kern w:val="0"/>
          <w:sz w:val="27"/>
          <w:szCs w:val="27"/>
          <w:highlight w:val="none"/>
          <w:lang w:val="zh-CN"/>
          <w14:textFill>
            <w14:solidFill>
              <w14:schemeClr w14:val="tx1"/>
            </w14:solidFill>
          </w14:textFill>
        </w:rPr>
        <w:t>，且应达到并超过上述配置。各模块具备的认证证书及专利必须全部提供。</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bookmarkStart w:id="43" w:name="_Toc10890"/>
      <w:bookmarkStart w:id="44" w:name="_Toc9081"/>
      <w:bookmarkStart w:id="45" w:name="_Toc23603"/>
      <w:bookmarkStart w:id="46" w:name="_Toc24080"/>
      <w:bookmarkStart w:id="47" w:name="_Toc7773"/>
      <w:bookmarkStart w:id="48" w:name="_Toc5857"/>
      <w:bookmarkStart w:id="49" w:name="_Toc383107542"/>
      <w:bookmarkStart w:id="50" w:name="_Toc382234401"/>
      <w:bookmarkStart w:id="51" w:name="_Toc16221"/>
      <w:bookmarkStart w:id="52" w:name="_Toc4993"/>
      <w:r>
        <w:rPr>
          <w:rFonts w:hint="eastAsia" w:ascii="宋体" w:hAnsi="宋体" w:cs="宋体"/>
          <w:color w:val="000000" w:themeColor="text1"/>
          <w:kern w:val="0"/>
          <w:sz w:val="27"/>
          <w:szCs w:val="27"/>
          <w:highlight w:val="none"/>
          <w:lang w:val="zh-CN"/>
          <w14:textFill>
            <w14:solidFill>
              <w14:schemeClr w14:val="tx1"/>
            </w14:solidFill>
          </w14:textFill>
        </w:rPr>
        <w:t>2、其他技术及服务要求</w:t>
      </w:r>
      <w:bookmarkEnd w:id="43"/>
      <w:bookmarkEnd w:id="44"/>
      <w:bookmarkEnd w:id="45"/>
      <w:bookmarkEnd w:id="46"/>
      <w:bookmarkEnd w:id="47"/>
      <w:bookmarkEnd w:id="48"/>
      <w:bookmarkEnd w:id="49"/>
      <w:bookmarkEnd w:id="50"/>
      <w:bookmarkEnd w:id="51"/>
      <w:bookmarkEnd w:id="52"/>
    </w:p>
    <w:p>
      <w:pPr>
        <w:spacing w:line="360" w:lineRule="auto"/>
        <w:ind w:firstLine="540" w:firstLineChars="20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（1）整机价格含以上所列所有模块及五年维保费，但机械密码锁、视频监控系统、二维条码扫描器需单独报价。 免费维保期过后，维保价格不超过单机价格的</w:t>
      </w:r>
      <w:r>
        <w:rPr>
          <w:rFonts w:hint="eastAsia" w:ascii="宋体" w:hAnsi="宋体" w:cs="宋体"/>
          <w:color w:val="000000" w:themeColor="text1"/>
          <w:kern w:val="0"/>
          <w:sz w:val="27"/>
          <w:szCs w:val="27"/>
          <w:highlight w:val="none"/>
          <w14:textFill>
            <w14:solidFill>
              <w14:schemeClr w14:val="tx1"/>
            </w14:solidFill>
          </w14:textFill>
        </w:rPr>
        <w:t>8%（单机价格＝中标价格±新增或减少模块费用）。</w:t>
      </w:r>
    </w:p>
    <w:p>
      <w:pPr>
        <w:spacing w:line="360" w:lineRule="auto"/>
        <w:ind w:firstLine="540" w:firstLineChars="20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（2）投标人必须出具由原厂提供的能够按人行验钞要求进行升级的承诺。若在合作期间无法满足验钞模块功能升级，甲方有权提前终止合作。</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3</w:t>
      </w:r>
      <w:r>
        <w:rPr>
          <w:rFonts w:hint="eastAsia" w:ascii="宋体" w:hAnsi="宋体" w:cs="宋体"/>
          <w:color w:val="000000" w:themeColor="text1"/>
          <w:kern w:val="0"/>
          <w:sz w:val="27"/>
          <w:szCs w:val="27"/>
          <w:highlight w:val="none"/>
          <w:lang w:val="zh-CN"/>
          <w14:textFill>
            <w14:solidFill>
              <w14:schemeClr w14:val="tx1"/>
            </w14:solidFill>
          </w14:textFill>
        </w:rPr>
        <w:t>）本次招标采用综合评分法，最终得分排序第一、二名为中标人，若得分一致的情况下，则取价格低的前二位。</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4</w:t>
      </w:r>
      <w:r>
        <w:rPr>
          <w:rFonts w:hint="eastAsia" w:ascii="宋体" w:hAnsi="宋体" w:cs="宋体"/>
          <w:color w:val="000000" w:themeColor="text1"/>
          <w:kern w:val="0"/>
          <w:sz w:val="27"/>
          <w:szCs w:val="27"/>
          <w:highlight w:val="none"/>
          <w:lang w:val="zh-CN"/>
          <w14:textFill>
            <w14:solidFill>
              <w14:schemeClr w14:val="tx1"/>
            </w14:solidFill>
          </w14:textFill>
        </w:rPr>
        <w:t>）中标人必须在一个月内完成设备SP与跨平台软件接入改造。</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5</w:t>
      </w:r>
      <w:r>
        <w:rPr>
          <w:rFonts w:hint="eastAsia" w:ascii="宋体" w:hAnsi="宋体" w:cs="宋体"/>
          <w:color w:val="000000" w:themeColor="text1"/>
          <w:kern w:val="0"/>
          <w:sz w:val="27"/>
          <w:szCs w:val="27"/>
          <w:highlight w:val="none"/>
          <w:lang w:val="zh-CN"/>
          <w14:textFill>
            <w14:solidFill>
              <w14:schemeClr w14:val="tx1"/>
            </w14:solidFill>
          </w14:textFill>
        </w:rPr>
        <w:t>）要求投标人提供的应标设备为市场主流机型，该机型在市场成熟运行不低于两年，必须在国内有成功案例。</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6</w:t>
      </w:r>
      <w:r>
        <w:rPr>
          <w:rFonts w:hint="eastAsia" w:ascii="宋体" w:hAnsi="宋体" w:cs="宋体"/>
          <w:color w:val="000000" w:themeColor="text1"/>
          <w:kern w:val="0"/>
          <w:sz w:val="27"/>
          <w:szCs w:val="27"/>
          <w:highlight w:val="none"/>
          <w:lang w:val="zh-CN"/>
          <w14:textFill>
            <w14:solidFill>
              <w14:schemeClr w14:val="tx1"/>
            </w14:solidFill>
          </w14:textFill>
        </w:rPr>
        <w:t>）投标人在江西省和福建省必须有分公司或办事处，服务范围必须覆盖本行全部机构地域；在南昌市、赣州市及厦门市必须有厂家授权的维修点，维修点成立时间不得低于三个月，且需有厂家技术认证资格的专业技术人员，服务点佐证材料需提供由厂家确认的服务点租赁合同复印件，若为自有房的则提供房产证复印件。售后服务人员佐证材料需公司提供上一次养老保险缴费记录作为佐证。</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7</w:t>
      </w:r>
      <w:r>
        <w:rPr>
          <w:rFonts w:hint="eastAsia" w:ascii="宋体" w:hAnsi="宋体" w:cs="宋体"/>
          <w:color w:val="000000" w:themeColor="text1"/>
          <w:kern w:val="0"/>
          <w:sz w:val="27"/>
          <w:szCs w:val="27"/>
          <w:highlight w:val="none"/>
          <w:lang w:val="zh-CN"/>
          <w14:textFill>
            <w14:solidFill>
              <w14:schemeClr w14:val="tx1"/>
            </w14:solidFill>
          </w14:textFill>
        </w:rPr>
        <w:t>）投标人必须免费为采购人清理报废的自助设备，并出具承诺函，对采购人已报废设备按相关规定销毁，保证不外流，确保安全。投标人发货数量与清理报废设备数量的比例为1：</w:t>
      </w:r>
      <w:r>
        <w:rPr>
          <w:rFonts w:hint="eastAsia"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lang w:val="zh-CN"/>
          <w14:textFill>
            <w14:solidFill>
              <w14:schemeClr w14:val="tx1"/>
            </w14:solidFill>
          </w14:textFill>
        </w:rPr>
        <w:t xml:space="preserve">。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8</w:t>
      </w:r>
      <w:r>
        <w:rPr>
          <w:rFonts w:hint="eastAsia" w:ascii="宋体" w:hAnsi="宋体" w:cs="宋体"/>
          <w:color w:val="000000" w:themeColor="text1"/>
          <w:kern w:val="0"/>
          <w:sz w:val="27"/>
          <w:szCs w:val="27"/>
          <w:highlight w:val="none"/>
          <w:lang w:val="zh-CN"/>
          <w14:textFill>
            <w14:solidFill>
              <w14:schemeClr w14:val="tx1"/>
            </w14:solidFill>
          </w14:textFill>
        </w:rPr>
        <w:t>）投标方能及时提供采购方所需设备，并按照采购方要求安装，同时提供五年的免费维保服务。对于生产运营中发生的问题，能及时指定软件工程师现场配合解决。</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9</w:t>
      </w:r>
      <w:r>
        <w:rPr>
          <w:rFonts w:hint="eastAsia" w:ascii="宋体" w:hAnsi="宋体" w:cs="宋体"/>
          <w:color w:val="000000" w:themeColor="text1"/>
          <w:kern w:val="0"/>
          <w:sz w:val="27"/>
          <w:szCs w:val="27"/>
          <w:highlight w:val="none"/>
          <w:lang w:val="zh-CN"/>
          <w14:textFill>
            <w14:solidFill>
              <w14:schemeClr w14:val="tx1"/>
            </w14:solidFill>
          </w14:textFill>
        </w:rPr>
        <w:t>）在合同期内，投标方必须免费提供中标型号机具测试机壹台（含监控）供招标方采购方测试。若采购方新增应用，投标方必须免费提供</w:t>
      </w:r>
      <w:r>
        <w:rPr>
          <w:rFonts w:hint="eastAsia" w:ascii="宋体" w:hAnsi="宋体" w:cs="宋体"/>
          <w:color w:val="000000" w:themeColor="text1"/>
          <w:kern w:val="0"/>
          <w:sz w:val="27"/>
          <w:szCs w:val="27"/>
          <w:highlight w:val="none"/>
          <w14:textFill>
            <w14:solidFill>
              <w14:schemeClr w14:val="tx1"/>
            </w14:solidFill>
          </w14:textFill>
        </w:rPr>
        <w:t>SP升级服务。</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10</w:t>
      </w:r>
      <w:r>
        <w:rPr>
          <w:rFonts w:hint="eastAsia" w:ascii="宋体" w:hAnsi="宋体" w:cs="宋体"/>
          <w:color w:val="000000" w:themeColor="text1"/>
          <w:kern w:val="0"/>
          <w:sz w:val="27"/>
          <w:szCs w:val="27"/>
          <w:highlight w:val="none"/>
          <w:lang w:val="zh-CN"/>
          <w14:textFill>
            <w14:solidFill>
              <w14:schemeClr w14:val="tx1"/>
            </w14:solidFill>
          </w14:textFill>
        </w:rPr>
        <w:t>）投标方承诺存取款一体机</w:t>
      </w:r>
      <w:r>
        <w:rPr>
          <w:rFonts w:hint="eastAsia" w:ascii="宋体" w:hAnsi="宋体" w:cs="宋体"/>
          <w:b/>
          <w:bCs/>
          <w:color w:val="000000" w:themeColor="text1"/>
          <w:kern w:val="0"/>
          <w:sz w:val="27"/>
          <w:szCs w:val="27"/>
          <w:highlight w:val="none"/>
          <w:lang w:val="zh-CN"/>
          <w14:textFill>
            <w14:solidFill>
              <w14:schemeClr w14:val="tx1"/>
            </w14:solidFill>
          </w14:textFill>
        </w:rPr>
        <w:t>存款时非流通钞币入回收箱</w:t>
      </w:r>
      <w:r>
        <w:rPr>
          <w:rFonts w:hint="eastAsia" w:ascii="宋体" w:hAnsi="宋体" w:cs="宋体"/>
          <w:b/>
          <w:bCs/>
          <w:color w:val="000000" w:themeColor="text1"/>
          <w:kern w:val="0"/>
          <w:sz w:val="27"/>
          <w:szCs w:val="27"/>
          <w:highlight w:val="none"/>
          <w14:textFill>
            <w14:solidFill>
              <w14:schemeClr w14:val="tx1"/>
            </w14:solidFill>
          </w14:textFill>
        </w:rPr>
        <w:t>/</w:t>
      </w:r>
      <w:r>
        <w:rPr>
          <w:rFonts w:hint="eastAsia" w:ascii="宋体" w:hAnsi="宋体" w:cs="宋体"/>
          <w:b/>
          <w:bCs/>
          <w:color w:val="000000" w:themeColor="text1"/>
          <w:kern w:val="0"/>
          <w:sz w:val="27"/>
          <w:szCs w:val="27"/>
          <w:highlight w:val="none"/>
          <w:lang w:val="zh-CN"/>
          <w14:textFill>
            <w14:solidFill>
              <w14:schemeClr w14:val="tx1"/>
            </w14:solidFill>
          </w14:textFill>
        </w:rPr>
        <w:t>废钞箱，</w:t>
      </w:r>
      <w:r>
        <w:rPr>
          <w:rFonts w:hint="eastAsia" w:ascii="宋体" w:hAnsi="宋体" w:cs="宋体"/>
          <w:color w:val="000000" w:themeColor="text1"/>
          <w:kern w:val="0"/>
          <w:sz w:val="27"/>
          <w:szCs w:val="27"/>
          <w:highlight w:val="none"/>
          <w:lang w:val="zh-CN"/>
          <w14:textFill>
            <w14:solidFill>
              <w14:schemeClr w14:val="tx1"/>
            </w14:solidFill>
          </w14:textFill>
        </w:rPr>
        <w:t>并提供《</w:t>
      </w:r>
      <w:r>
        <w:rPr>
          <w:rFonts w:hint="eastAsia" w:ascii="宋体" w:hAnsi="宋体" w:cs="宋体"/>
          <w:color w:val="000000" w:themeColor="text1"/>
          <w:kern w:val="0"/>
          <w:sz w:val="27"/>
          <w:szCs w:val="27"/>
          <w:highlight w:val="none"/>
          <w14:textFill>
            <w14:solidFill>
              <w14:schemeClr w14:val="tx1"/>
            </w14:solidFill>
          </w14:textFill>
        </w:rPr>
        <w:t>自助设备具有假币识别功能承诺函</w:t>
      </w: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内容包括但不限于设备品牌、设备型号、具有哪些方面的假币识别功能、重点描述具有紫外荧光机读防伪功能。</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11</w:t>
      </w:r>
      <w:r>
        <w:rPr>
          <w:rFonts w:hint="eastAsia" w:ascii="宋体" w:hAnsi="宋体" w:cs="宋体"/>
          <w:color w:val="000000" w:themeColor="text1"/>
          <w:kern w:val="0"/>
          <w:sz w:val="27"/>
          <w:szCs w:val="27"/>
          <w:highlight w:val="none"/>
          <w:lang w:val="zh-CN"/>
          <w14:textFill>
            <w14:solidFill>
              <w14:schemeClr w14:val="tx1"/>
            </w14:solidFill>
          </w14:textFill>
        </w:rPr>
        <w:t>）投标方需保证单个机具开机率不得低于98%（人为因素导致除外），低于98%采购方有权对维保费进行相应扣减，并需保证单个机具质保期内故障不得超过3次，否则将按维保合同中约定扣除一定质保金。</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lang w:val="zh-CN"/>
          <w14:textFill>
            <w14:solidFill>
              <w14:schemeClr w14:val="tx1"/>
            </w14:solidFill>
          </w14:textFill>
        </w:rPr>
        <w:t>）投标人应在合同期内为招标人提供每年不少于1次的分行级设备操作使用及维护所需的培训服务。</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3</w:t>
      </w:r>
      <w:r>
        <w:rPr>
          <w:rFonts w:hint="eastAsia" w:ascii="宋体" w:hAnsi="宋体" w:cs="宋体"/>
          <w:color w:val="000000" w:themeColor="text1"/>
          <w:kern w:val="0"/>
          <w:sz w:val="27"/>
          <w:szCs w:val="27"/>
          <w:highlight w:val="none"/>
          <w:lang w:val="zh-CN"/>
          <w14:textFill>
            <w14:solidFill>
              <w14:schemeClr w14:val="tx1"/>
            </w14:solidFill>
          </w14:textFill>
        </w:rPr>
        <w:t>）投标人应在合同期内为招标人提供</w:t>
      </w:r>
      <w:r>
        <w:rPr>
          <w:rFonts w:hint="eastAsia" w:ascii="宋体" w:hAnsi="宋体" w:cs="宋体"/>
          <w:b/>
          <w:bCs/>
          <w:color w:val="000000" w:themeColor="text1"/>
          <w:kern w:val="0"/>
          <w:sz w:val="27"/>
          <w:szCs w:val="27"/>
          <w:highlight w:val="none"/>
          <w:lang w:val="zh-CN"/>
          <w14:textFill>
            <w14:solidFill>
              <w14:schemeClr w14:val="tx1"/>
            </w14:solidFill>
          </w14:textFill>
        </w:rPr>
        <w:t>每季不少于</w:t>
      </w:r>
      <w:r>
        <w:rPr>
          <w:rFonts w:hint="eastAsia" w:ascii="宋体" w:hAnsi="宋体" w:cs="宋体"/>
          <w:b/>
          <w:bCs/>
          <w:color w:val="000000" w:themeColor="text1"/>
          <w:kern w:val="0"/>
          <w:sz w:val="27"/>
          <w:szCs w:val="27"/>
          <w:highlight w:val="none"/>
          <w14:textFill>
            <w14:solidFill>
              <w14:schemeClr w14:val="tx1"/>
            </w14:solidFill>
          </w14:textFill>
        </w:rPr>
        <w:t xml:space="preserve">1 </w:t>
      </w:r>
      <w:r>
        <w:rPr>
          <w:rFonts w:hint="eastAsia" w:ascii="宋体" w:hAnsi="宋体" w:cs="宋体"/>
          <w:b/>
          <w:bCs/>
          <w:color w:val="000000" w:themeColor="text1"/>
          <w:kern w:val="0"/>
          <w:sz w:val="27"/>
          <w:szCs w:val="27"/>
          <w:highlight w:val="none"/>
          <w:lang w:val="zh-CN"/>
          <w14:textFill>
            <w14:solidFill>
              <w14:schemeClr w14:val="tx1"/>
            </w14:solidFill>
          </w14:textFill>
        </w:rPr>
        <w:t>次</w:t>
      </w:r>
      <w:r>
        <w:rPr>
          <w:rFonts w:hint="eastAsia" w:ascii="宋体" w:hAnsi="宋体" w:cs="宋体"/>
          <w:color w:val="000000" w:themeColor="text1"/>
          <w:kern w:val="0"/>
          <w:sz w:val="27"/>
          <w:szCs w:val="27"/>
          <w:highlight w:val="none"/>
          <w:lang w:val="zh-CN"/>
          <w14:textFill>
            <w14:solidFill>
              <w14:schemeClr w14:val="tx1"/>
            </w14:solidFill>
          </w14:textFill>
        </w:rPr>
        <w:t>的免费维护保养，巡检内容详见</w:t>
      </w:r>
      <w:r>
        <w:rPr>
          <w:rFonts w:hint="eastAsia" w:ascii="宋体" w:hAnsi="宋体" w:cs="宋体"/>
          <w:color w:val="000000" w:themeColor="text1"/>
          <w:kern w:val="0"/>
          <w:sz w:val="27"/>
          <w:szCs w:val="27"/>
          <w:highlight w:val="none"/>
          <w14:textFill>
            <w14:solidFill>
              <w14:schemeClr w14:val="tx1"/>
            </w14:solidFill>
          </w14:textFill>
        </w:rPr>
        <w:t>3</w:t>
      </w:r>
      <w:r>
        <w:rPr>
          <w:rFonts w:hint="eastAsia" w:ascii="宋体" w:hAnsi="宋体" w:cs="宋体"/>
          <w:color w:val="000000" w:themeColor="text1"/>
          <w:kern w:val="0"/>
          <w:sz w:val="27"/>
          <w:szCs w:val="27"/>
          <w:highlight w:val="none"/>
          <w:lang w:val="zh-CN"/>
          <w14:textFill>
            <w14:solidFill>
              <w14:schemeClr w14:val="tx1"/>
            </w14:solidFill>
          </w14:textFill>
        </w:rPr>
        <w:t>。</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4</w:t>
      </w:r>
      <w:r>
        <w:rPr>
          <w:rFonts w:hint="eastAsia" w:ascii="宋体" w:hAnsi="宋体" w:cs="宋体"/>
          <w:color w:val="000000" w:themeColor="text1"/>
          <w:kern w:val="0"/>
          <w:sz w:val="27"/>
          <w:szCs w:val="27"/>
          <w:highlight w:val="none"/>
          <w:lang w:val="zh-CN"/>
          <w14:textFill>
            <w14:solidFill>
              <w14:schemeClr w14:val="tx1"/>
            </w14:solidFill>
          </w14:textFill>
        </w:rPr>
        <w:t>）本招标文件提出的为最低限度的技术要求，并未对一切细节做出规定，也未充分引述有关标准和规范的条文，投标人未以书面形式对本要求提出异议，则招标单位可以认为投标人提供的产品完全满足本招标文件和国家标准及行业标准的要求。</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5</w:t>
      </w:r>
      <w:r>
        <w:rPr>
          <w:rFonts w:hint="eastAsia" w:ascii="宋体" w:hAnsi="宋体" w:cs="宋体"/>
          <w:color w:val="000000" w:themeColor="text1"/>
          <w:kern w:val="0"/>
          <w:sz w:val="27"/>
          <w:szCs w:val="27"/>
          <w:highlight w:val="none"/>
          <w:lang w:val="zh-CN"/>
          <w14:textFill>
            <w14:solidFill>
              <w14:schemeClr w14:val="tx1"/>
            </w14:solidFill>
          </w14:textFill>
        </w:rPr>
        <w:t>）投标人工作包括：新设备及软件的运输、安装、调试、试运行等工作，其中安装、调试以及试运行在招标人指定的时间段现场实施，负责设置配置工作与联通性测试工作。产品必须提供五年维保，出现故障必须1小时内响应，赣州市区范围内2小时内到现场处理，赣州市区外4小时内到现场处理。仍在质保期内设备故障无法及时修复的，中标人应当无偿予以更换新设备或提供代用设备直至故障排除。</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16</w:t>
      </w:r>
      <w:r>
        <w:rPr>
          <w:rFonts w:hint="eastAsia" w:ascii="宋体" w:hAnsi="宋体" w:cs="宋体"/>
          <w:color w:val="000000" w:themeColor="text1"/>
          <w:kern w:val="0"/>
          <w:sz w:val="27"/>
          <w:szCs w:val="27"/>
          <w:highlight w:val="none"/>
          <w:lang w:val="zh-CN"/>
          <w14:textFill>
            <w14:solidFill>
              <w14:schemeClr w14:val="tx1"/>
            </w14:solidFill>
          </w14:textFill>
        </w:rPr>
        <w:t xml:space="preserve">）如投标人对技术规格提出合理建议或更改，应在投标货物规格性能偏离表中注明。如未附任何表示与招标文件所要求的技术规范存在偏差的偏离表，则表示提供的货物与招标文件的要求完全符合。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17</w:t>
      </w:r>
      <w:r>
        <w:rPr>
          <w:rFonts w:hint="eastAsia" w:ascii="宋体" w:hAnsi="宋体" w:cs="宋体"/>
          <w:color w:val="000000" w:themeColor="text1"/>
          <w:kern w:val="0"/>
          <w:sz w:val="27"/>
          <w:szCs w:val="27"/>
          <w:highlight w:val="none"/>
          <w:lang w:val="zh-CN"/>
          <w14:textFill>
            <w14:solidFill>
              <w14:schemeClr w14:val="tx1"/>
            </w14:solidFill>
          </w14:textFill>
        </w:rPr>
        <w:t>）投标文件中所提供售后服务网点、售后服务人员情况的内容须由厂家确认，必须真实有效，若经查实有虚假情况，即使中标甲方也有权废止合同并保留追究其法律责任的权力。</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bookmarkStart w:id="53" w:name="_Toc2485"/>
      <w:r>
        <w:rPr>
          <w:rFonts w:hint="eastAsia" w:ascii="宋体" w:hAnsi="宋体" w:cs="宋体"/>
          <w:color w:val="000000" w:themeColor="text1"/>
          <w:kern w:val="0"/>
          <w:sz w:val="27"/>
          <w:szCs w:val="27"/>
          <w:highlight w:val="none"/>
          <w14:textFill>
            <w14:solidFill>
              <w14:schemeClr w14:val="tx1"/>
            </w14:solidFill>
          </w14:textFill>
        </w:rPr>
        <w:t>3、</w:t>
      </w:r>
      <w:r>
        <w:rPr>
          <w:rFonts w:hint="eastAsia" w:ascii="宋体" w:hAnsi="宋体" w:cs="宋体"/>
          <w:color w:val="000000" w:themeColor="text1"/>
          <w:kern w:val="0"/>
          <w:sz w:val="27"/>
          <w:szCs w:val="27"/>
          <w:highlight w:val="none"/>
          <w:lang w:val="zh-CN"/>
          <w14:textFill>
            <w14:solidFill>
              <w14:schemeClr w14:val="tx1"/>
            </w14:solidFill>
          </w14:textFill>
        </w:rPr>
        <w:t>巡检服务基本内容</w:t>
      </w:r>
      <w:bookmarkEnd w:id="53"/>
      <w:r>
        <w:rPr>
          <w:rFonts w:hint="eastAsia" w:ascii="宋体" w:hAnsi="宋体" w:cs="宋体"/>
          <w:color w:val="000000" w:themeColor="text1"/>
          <w:kern w:val="0"/>
          <w:sz w:val="27"/>
          <w:szCs w:val="27"/>
          <w:highlight w:val="none"/>
          <w:lang w:val="zh-CN"/>
          <w14:textFill>
            <w14:solidFill>
              <w14:schemeClr w14:val="tx1"/>
            </w14:solidFill>
          </w14:textFill>
        </w:rPr>
        <w:t xml:space="preserve">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A操作环境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A-1从专业角度对自助设备外部运行环境进行检查</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A-1-1检查设备的安装外部环境，尤其是安装现场的电源和接地情况，外部电源插头接触是否专线专用，是否可靠，电源是否符合要求（220V±10%，零地电压&lt;5V）；对于不符合要求的提出整改报告，分别提交网络金融部和各分、支行。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A-1-2检查所有设备的走线孔和安装孔是否有防鼠挡板，如没有或者是泡沫块挡板，甲方必须全部换上专用的防鼠挡板，以防电缆等线缆被老鼠咬断。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A-1-3检查机器是否须有防雨措施，若存在隐患，必须向客户提出整改报告，分别提交网络金融部和各分、支行。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A-1-4检查机器的维修空间是否足够。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A-1-5外界是否存在强电、强磁、强光等干扰源。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A-2 自助设备整机环境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A-2-1 总体外观检查：检查是否有外壳毁损情况，用湿布擦洗外壳。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A-2-2 清除防爆屏内外表面、TCM内部以及直流电源内部灰尘。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A-2-3  清除自助设备内部灰尘。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B维护菜单检查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检查维护菜单内的错误/事件日志，有出错的要进行处理。</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C检查各设备部件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C-1 显示器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C-1-1 清除显示器显像管表面及内部灰尘。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C-1-2 检查是否偏色、亮度是否合适，并进行相应调整。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C-2 磁卡读写器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C-2-1 彻底清洁磁卡读写器并检查入口挡板是否自如，并给活动点（门电磁铁、门转轴）加油。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C-2-2 用清洗卡沾一点酒精，把清洁卡插入磁卡器。作电子测试，使清洁卡前后运动，清洁读写头和轮子。</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C-2-3 清洁胶轮和滚轮，若胶轮老化则予以更换（不能用酒精洗）。</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C-2-4 用无水酒精清洁预读和读写磁头并给活动点（预读磁头、读写磁头支架）加油，确保磁头运动自如。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C-2-5 检查读卡器的皮带的磨损情况及张力情况，若老化则予以更换。</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C-2-6 检查插卡和开门开关是否正常。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C-3  日志打印机/凭条打印机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C-3-1  彻底清洁打印机整机，包括切纸处（凭条打印机）、传送区和打印头附近的纸屑。</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C-3-2  打印机的打印头滑架机构拆下用润滑油保养。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C-3-3 清洁凭条打印机出纸口等传感器。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C-3-4 检查传输皮带是否老化，若老化则予以更换。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C-3-5 检查打印头塑料托盘是否完好，若损坏则予以更换。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 出钞模块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C-4-1 对出钞模块进行除尘、除垢工作。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C-4-2  清洁双张检测传感器滚轮表面油污。</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C-4-3 清洁出钞口、STACK、前置、吸钞、废钞满、废钞通道、主传送、送钞、夹钞、归位电眼。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C-4-4  检查“D”形轮是否完好，清洁“D”形轮表面油污。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C-4-5 清洁吸盘表面油污，若吸盘已变形或失去弹力，给予更换。</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C-4-6 清除时序盘和气阀过滤器内灰尘。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C-4-7  检查送钞测时传感器位置是否合适，并进行相应调整。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C-4-8 检查所有皮带的张力及磨损情况，并调整所有的皮带至正确的位置，如严重磨损要给予更换。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C-4-9 检查所有的齿轮是否磨损或松动，并进行相应调整，如严重磨损严重要给予更换。</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C-4-10 在各轴承处加润滑油。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C-4-11 清洁各传感器。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C-4-12 检查送钞测时传感器位置是否合适，并进行相应调整。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C-4-13 检查叠钞棘轮是否变形，并进行相应处理。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C-4-14 检查出钞模块时序是否正确，并进行相应调整。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C-4-15  检查保险柜门检测开关位置是否合适，并进行相应调整。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C-4-16 检查钱箱是否正常</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C-4-16-1 钱箱空间设置是否正确。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C-4-16-2 钱箱操作是否自如。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C-4-17 检查出钞闸门是否生锈，进行加油保养工作。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C-5 操作员面板及键盘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C-5-1 检查操作员键盘的按键，如键盘膜不灵，应予更换。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C-5-2  检查操作员键盘的各开关。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C-5-3 检查用户键盘及各功能键，根据按健手感情况，决定是否取下客户键盘，彻底清除内部灰尘。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C-6  其它部件检查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C-6-1 检查机器各连接线及电源是否完好无损，如发现有磨损或破损，应立即进行更换。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C-6-2 清洁显示器灰尘。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C-6-3 清洁电源、主机箱灰尘。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C-6-4 检查蜂鸣器、外部照明灯（如有）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D 功能模块测试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D-1  开机进行各模块的诊断，确保设备运行正常；有故障的要立即免费修复。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D-2 对磁卡读写器进行常规测试。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D-3 测试客户键盘和操作员键盘每个键，检查按键是否可靠。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D-4 出钞测试，每次十五张，连续三次，观察是否一次点准，否则需找出原因，并解决。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D-5 钱箱内交替放置3张双张钞票，进行出钞测试，观察是否将双张钞票打入废钞箱，否则需找出原因，并解决，钞票由甲方提供。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D-6 出钞门测试，连续五次，检查是否自如，否则进行相应处理。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D-7 打印机测试，检查字迹是否清晰，黑标切纸是否正确，否则进行黑标确认或相应调整。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E 监控部分测试</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E-1 清洁摄像头，并检测各路摄像头图像是否清晰。。</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E-2 监控各模块功能是否完善。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F其他事项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F-1 巡检前请各分、支行轧帐。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 xml:space="preserve">F-2 向各分、支行详细了解自助设备过去存在的问题，并针对各分、支行反映问题，浏览相关日志记录，分析随机故障原因，进行相应处理。  </w:t>
      </w:r>
    </w:p>
    <w:p>
      <w:pPr>
        <w:spacing w:line="360" w:lineRule="auto"/>
        <w:ind w:firstLine="540" w:firstLineChars="200"/>
        <w:rPr>
          <w:rFonts w:ascii="宋体" w:hAnsi="宋体" w:cs="宋体"/>
          <w:color w:val="000000" w:themeColor="text1"/>
          <w:kern w:val="0"/>
          <w:sz w:val="27"/>
          <w:szCs w:val="27"/>
          <w:highlight w:val="none"/>
          <w:lang w:val="zh-CN"/>
          <w14:textFill>
            <w14:solidFill>
              <w14:schemeClr w14:val="tx1"/>
            </w14:solidFill>
          </w14:textFill>
        </w:rPr>
      </w:pPr>
      <w:r>
        <w:rPr>
          <w:rFonts w:hint="eastAsia" w:ascii="宋体" w:hAnsi="宋体" w:cs="宋体"/>
          <w:color w:val="000000" w:themeColor="text1"/>
          <w:kern w:val="0"/>
          <w:sz w:val="27"/>
          <w:szCs w:val="27"/>
          <w:highlight w:val="none"/>
          <w:lang w:val="zh-CN"/>
          <w14:textFill>
            <w14:solidFill>
              <w14:schemeClr w14:val="tx1"/>
            </w14:solidFill>
          </w14:textFill>
        </w:rPr>
        <w:t>F-3 巡检中发生的问题，必须在巡检报告中记录。现场处理的维修，必须填写维修报告书。</w:t>
      </w:r>
    </w:p>
    <w:p>
      <w:pPr>
        <w:pStyle w:val="3"/>
        <w:jc w:val="center"/>
        <w:rPr>
          <w:color w:val="000000" w:themeColor="text1"/>
          <w:kern w:val="0"/>
          <w:highlight w:val="none"/>
          <w14:textFill>
            <w14:solidFill>
              <w14:schemeClr w14:val="tx1"/>
            </w14:solidFill>
          </w14:textFill>
        </w:rPr>
      </w:pPr>
      <w:bookmarkStart w:id="54" w:name="_Toc4571"/>
      <w:r>
        <w:rPr>
          <w:rFonts w:hint="eastAsia"/>
          <w:color w:val="000000" w:themeColor="text1"/>
          <w:kern w:val="0"/>
          <w:highlight w:val="none"/>
          <w14:textFill>
            <w14:solidFill>
              <w14:schemeClr w14:val="tx1"/>
            </w14:solidFill>
          </w14:textFill>
        </w:rPr>
        <w:t>四、</w:t>
      </w:r>
      <w:bookmarkEnd w:id="39"/>
      <w:bookmarkStart w:id="55" w:name="_Toc268015106"/>
      <w:r>
        <w:rPr>
          <w:rFonts w:hint="eastAsia"/>
          <w:color w:val="000000" w:themeColor="text1"/>
          <w:kern w:val="0"/>
          <w:highlight w:val="none"/>
          <w14:textFill>
            <w14:solidFill>
              <w14:schemeClr w14:val="tx1"/>
            </w14:solidFill>
          </w14:textFill>
        </w:rPr>
        <w:t>合同条款</w:t>
      </w:r>
      <w:bookmarkEnd w:id="40"/>
      <w:bookmarkEnd w:id="41"/>
      <w:bookmarkEnd w:id="54"/>
      <w:bookmarkEnd w:id="55"/>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56" w:name="_Toc268015108"/>
      <w:r>
        <w:rPr>
          <w:rFonts w:ascii="宋体" w:hAnsi="宋体" w:cs="宋体"/>
          <w:color w:val="000000" w:themeColor="text1"/>
          <w:kern w:val="0"/>
          <w:sz w:val="27"/>
          <w:szCs w:val="27"/>
          <w:highlight w:val="none"/>
          <w14:textFill>
            <w14:solidFill>
              <w14:schemeClr w14:val="tx1"/>
            </w14:solidFill>
          </w14:textFill>
        </w:rPr>
        <w:t xml:space="preserve">1. </w:t>
      </w:r>
      <w:r>
        <w:rPr>
          <w:rFonts w:hint="eastAsia" w:ascii="宋体" w:hAnsi="宋体" w:cs="宋体"/>
          <w:color w:val="000000" w:themeColor="text1"/>
          <w:kern w:val="0"/>
          <w:sz w:val="27"/>
          <w:szCs w:val="27"/>
          <w:highlight w:val="none"/>
          <w14:textFill>
            <w14:solidFill>
              <w14:schemeClr w14:val="tx1"/>
            </w14:solidFill>
          </w14:textFill>
        </w:rPr>
        <w:t>定义</w:t>
      </w:r>
      <w:bookmarkEnd w:id="56"/>
    </w:p>
    <w:p>
      <w:pPr>
        <w:spacing w:line="360" w:lineRule="auto"/>
        <w:ind w:firstLine="405" w:firstLineChars="1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本合同下列术语应解释为：</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1.1“合同”</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是指买卖双方签署的、合同格式中载明的买卖双方所达成的协议，包括所有的附件、附录和构成合同的其它文件。</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1.2“合同价”是指根据本合同规定卖方在正确地完全履行合同义务后买方应支付给卖方的价款。</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1.3“货物” 是指投标供应商制造或组织符合招标文件要求，并且必须是其合法生产的符合国家有关标准的各种形态和种类的物品，包括原材料、燃料、设备、产品等。</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1.4“服务”</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是指根据合同规定卖方承担与供货或服务等有关的辅助服务，如安装、调试、技术服务等。</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1.5“买方”是指购买货物的采购人。</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1.6“卖方”是指根据合同规定提供货物和服务的中标供应商。</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1.7“现场”系指合同项下货物将要进行安装和运行的地点。</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1.8“验收”系指合同双方依据规定的程序和条件确认合同项下的货物符合技术规范要求的活动。</w:t>
      </w:r>
      <w:r>
        <w:rPr>
          <w:rFonts w:ascii="宋体" w:hAnsi="宋体" w:cs="宋体"/>
          <w:color w:val="000000" w:themeColor="text1"/>
          <w:kern w:val="0"/>
          <w:sz w:val="27"/>
          <w:szCs w:val="27"/>
          <w:highlight w:val="none"/>
          <w14:textFill>
            <w14:solidFill>
              <w14:schemeClr w14:val="tx1"/>
            </w14:solidFill>
          </w14:textFill>
        </w:rPr>
        <w:t xml:space="preserve"> </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57" w:name="_Toc268015109"/>
      <w:r>
        <w:rPr>
          <w:rFonts w:ascii="宋体" w:hAnsi="宋体" w:cs="宋体"/>
          <w:color w:val="000000" w:themeColor="text1"/>
          <w:kern w:val="0"/>
          <w:sz w:val="27"/>
          <w:szCs w:val="27"/>
          <w:highlight w:val="none"/>
          <w14:textFill>
            <w14:solidFill>
              <w14:schemeClr w14:val="tx1"/>
            </w14:solidFill>
          </w14:textFill>
        </w:rPr>
        <w:t xml:space="preserve">2. </w:t>
      </w:r>
      <w:r>
        <w:rPr>
          <w:rFonts w:hint="eastAsia" w:ascii="宋体" w:hAnsi="宋体" w:cs="宋体"/>
          <w:color w:val="000000" w:themeColor="text1"/>
          <w:kern w:val="0"/>
          <w:sz w:val="27"/>
          <w:szCs w:val="27"/>
          <w:highlight w:val="none"/>
          <w14:textFill>
            <w14:solidFill>
              <w14:schemeClr w14:val="tx1"/>
            </w14:solidFill>
          </w14:textFill>
        </w:rPr>
        <w:t>技术规范</w:t>
      </w:r>
      <w:bookmarkEnd w:id="57"/>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2.1卖方提交和交付货物的技术规范应与招标文件规定的技术规范和技术规范附件（如果有的话）及其投标文件的技术规范偏离表（如果被买方接受的话）相一致。</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2.2技术规范中未有规定的，则以国家有关部门现行有效的标准及规范为准。</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58" w:name="_Toc268015110"/>
      <w:r>
        <w:rPr>
          <w:rFonts w:ascii="宋体" w:hAnsi="宋体" w:cs="宋体"/>
          <w:color w:val="000000" w:themeColor="text1"/>
          <w:kern w:val="0"/>
          <w:sz w:val="27"/>
          <w:szCs w:val="27"/>
          <w:highlight w:val="none"/>
          <w14:textFill>
            <w14:solidFill>
              <w14:schemeClr w14:val="tx1"/>
            </w14:solidFill>
          </w14:textFill>
        </w:rPr>
        <w:t xml:space="preserve">3. </w:t>
      </w:r>
      <w:r>
        <w:rPr>
          <w:rFonts w:hint="eastAsia" w:ascii="宋体" w:hAnsi="宋体" w:cs="宋体"/>
          <w:color w:val="000000" w:themeColor="text1"/>
          <w:kern w:val="0"/>
          <w:sz w:val="27"/>
          <w:szCs w:val="27"/>
          <w:highlight w:val="none"/>
          <w14:textFill>
            <w14:solidFill>
              <w14:schemeClr w14:val="tx1"/>
            </w14:solidFill>
          </w14:textFill>
        </w:rPr>
        <w:t>知识产权</w:t>
      </w:r>
      <w:bookmarkEnd w:id="58"/>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3.1卖方应保护买方在使用该货物或其任何一部分时不受第三方提出侵犯专利权、商标权、著作权或其它知识产权起诉的指控。如果任何第三方提出侵权指控，卖方须与第三方交涉并承担可能发生的一切法律责任和费用。</w:t>
      </w:r>
      <w:bookmarkStart w:id="59" w:name="_Toc268015111"/>
    </w:p>
    <w:p>
      <w:pPr>
        <w:spacing w:line="360" w:lineRule="auto"/>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4.</w:t>
      </w:r>
      <w:bookmarkEnd w:id="59"/>
      <w:bookmarkStart w:id="60" w:name="_Toc268015116"/>
      <w:r>
        <w:rPr>
          <w:rFonts w:hint="eastAsia" w:ascii="宋体" w:hAnsi="宋体" w:cs="宋体"/>
          <w:color w:val="000000" w:themeColor="text1"/>
          <w:kern w:val="0"/>
          <w:sz w:val="27"/>
          <w:szCs w:val="27"/>
          <w:highlight w:val="none"/>
          <w14:textFill>
            <w14:solidFill>
              <w14:schemeClr w14:val="tx1"/>
            </w14:solidFill>
          </w14:textFill>
        </w:rPr>
        <w:t xml:space="preserve"> 付款方式</w:t>
      </w:r>
      <w:bookmarkEnd w:id="60"/>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4.1合同以人民币付款。</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4.2付款方式：卖方须向买方提供增值税专票后，货物或服务经安装调试，验收合格后卖方向买方提供全额款项发票，买方自收到卖方发票之日起，30个工作日内，支付货款的90%金额，剩余10%货款作为项目质量保证金，待机具稳定运行一年后支付。</w:t>
      </w:r>
    </w:p>
    <w:p>
      <w:pPr>
        <w:pStyle w:val="12"/>
        <w:spacing w:line="360" w:lineRule="auto"/>
        <w:ind w:firstLine="540" w:firstLineChars="20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产品验收合格一年后，卖方向买方提供质量保证金的支付申请，买方在收到支付申请的10个工作日内，支付货款的10%即将余款结清。</w:t>
      </w:r>
    </w:p>
    <w:p>
      <w:pPr>
        <w:pStyle w:val="12"/>
        <w:spacing w:line="360" w:lineRule="auto"/>
        <w:ind w:firstLine="540" w:firstLineChars="20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当卖方为买方供货量达到10台后，卖方向买方提供履约保证金的支付申请，买方在收到支付申请的30个工作日内，将履约保证金转入卖方法人基本账户中。</w:t>
      </w:r>
    </w:p>
    <w:p>
      <w:pPr>
        <w:pStyle w:val="12"/>
        <w:spacing w:line="360" w:lineRule="auto"/>
        <w:ind w:firstLine="540" w:firstLineChars="20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未按要求提供合格增值税专用发票的，采购方会延期支付直至取得增值税专用发票，若确定无法提供增值税专用发票，赣州银行将按原合同总价调减有关增值税额支付。</w:t>
      </w:r>
    </w:p>
    <w:p>
      <w:pPr>
        <w:pStyle w:val="12"/>
        <w:spacing w:line="360" w:lineRule="auto"/>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 xml:space="preserve">    买方开具的增值税专用发票出现以下情形之一的，采购方有权延迟支付应付款项，并要求买方重新提供，且不承担任何违约责任，买方各项义务仍按合同约定履行：</w:t>
      </w:r>
    </w:p>
    <w:p>
      <w:pPr>
        <w:pStyle w:val="12"/>
        <w:spacing w:line="360" w:lineRule="auto"/>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 xml:space="preserve">    ①开具虚假、作废、无效发票或因违反国家法律法规开具、提供发票的；</w:t>
      </w:r>
    </w:p>
    <w:p>
      <w:pPr>
        <w:pStyle w:val="12"/>
        <w:spacing w:line="360" w:lineRule="auto"/>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 xml:space="preserve">    ②开具发票种类错误，开具发票税率与合同约定不符；</w:t>
      </w:r>
    </w:p>
    <w:p>
      <w:pPr>
        <w:pStyle w:val="12"/>
        <w:spacing w:line="360" w:lineRule="auto"/>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 xml:space="preserve">    ③发票上的信息错误的。</w:t>
      </w:r>
    </w:p>
    <w:p>
      <w:pPr>
        <w:ind w:firstLine="540" w:firstLineChars="20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如买方拒绝重新提供或提供的发票仍不符合法律法规和监管规定的要求，采购方有权解除合同，并要求买方承担由此对采购方造成的全部损失。</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5、履行期限、地点、方式</w:t>
      </w:r>
    </w:p>
    <w:p>
      <w:pPr>
        <w:widowControl/>
        <w:spacing w:line="360" w:lineRule="auto"/>
        <w:ind w:firstLine="135" w:firstLineChars="50"/>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5.1履行期限卖方应在采购人规定的时间内和采购人签订合同。</w:t>
      </w:r>
    </w:p>
    <w:p>
      <w:pPr>
        <w:widowControl/>
        <w:spacing w:line="360" w:lineRule="auto"/>
        <w:ind w:firstLine="135" w:firstLineChars="50"/>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5.2履行地点：赣州银行指定地点。</w:t>
      </w:r>
    </w:p>
    <w:p>
      <w:pPr>
        <w:widowControl/>
        <w:spacing w:line="360" w:lineRule="auto"/>
        <w:ind w:firstLine="135" w:firstLineChars="50"/>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5.3履行方式：买方为卖方完成工作提供必要的条件外，其余工作由卖方自行完成。</w:t>
      </w:r>
    </w:p>
    <w:p>
      <w:pPr>
        <w:widowControl/>
        <w:spacing w:line="360" w:lineRule="auto"/>
        <w:ind w:firstLine="135" w:firstLineChars="50"/>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5.4买方按照合同规定的付款进度向卖方支付款项。</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61" w:name="_Toc268015117"/>
      <w:r>
        <w:rPr>
          <w:rFonts w:hint="eastAsia" w:ascii="宋体" w:hAnsi="宋体" w:cs="宋体"/>
          <w:color w:val="000000" w:themeColor="text1"/>
          <w:kern w:val="0"/>
          <w:sz w:val="27"/>
          <w:szCs w:val="27"/>
          <w:highlight w:val="none"/>
          <w14:textFill>
            <w14:solidFill>
              <w14:schemeClr w14:val="tx1"/>
            </w14:solidFill>
          </w14:textFill>
        </w:rPr>
        <w:t>6</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技术资料</w:t>
      </w:r>
      <w:bookmarkEnd w:id="61"/>
    </w:p>
    <w:p>
      <w:pPr>
        <w:spacing w:line="360" w:lineRule="auto"/>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合同项下技术资料</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除有特殊规定外</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将以下列方式交付</w:t>
      </w:r>
      <w:r>
        <w:rPr>
          <w:rFonts w:ascii="宋体" w:hAnsi="宋体" w:cs="宋体"/>
          <w:color w:val="000000" w:themeColor="text1"/>
          <w:kern w:val="0"/>
          <w:sz w:val="27"/>
          <w:szCs w:val="27"/>
          <w:highlight w:val="none"/>
          <w14:textFill>
            <w14:solidFill>
              <w14:schemeClr w14:val="tx1"/>
            </w14:solidFill>
          </w14:textFill>
        </w:rPr>
        <w:t>:</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6</w:t>
      </w: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合同生效后，卖方应将每台设备和仪器的中文技术资料一套，如目录索引、图纸、技术说明书、操作手册、使用指南、维修指南和</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或服务手册和示意图提交给买方。</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6</w:t>
      </w: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买方向卖方提供的其他资料应于验收时一并提交给卖方。</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62" w:name="_Toc268015118"/>
      <w:r>
        <w:rPr>
          <w:rFonts w:hint="eastAsia" w:ascii="宋体" w:hAnsi="宋体" w:cs="宋体"/>
          <w:color w:val="000000" w:themeColor="text1"/>
          <w:kern w:val="0"/>
          <w:sz w:val="27"/>
          <w:szCs w:val="27"/>
          <w:highlight w:val="none"/>
          <w14:textFill>
            <w14:solidFill>
              <w14:schemeClr w14:val="tx1"/>
            </w14:solidFill>
          </w14:textFill>
        </w:rPr>
        <w:t>7</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质量保证</w:t>
      </w:r>
      <w:bookmarkEnd w:id="62"/>
    </w:p>
    <w:p>
      <w:pPr>
        <w:spacing w:line="360" w:lineRule="auto"/>
        <w:ind w:firstLine="270" w:firstLineChars="100"/>
        <w:rPr>
          <w:rFonts w:ascii="宋体" w:hAnsi="宋体" w:cs="宋体"/>
          <w:color w:val="000000" w:themeColor="text1"/>
          <w:kern w:val="0"/>
          <w:sz w:val="27"/>
          <w:szCs w:val="27"/>
          <w:highlight w:val="none"/>
          <w14:textFill>
            <w14:solidFill>
              <w14:schemeClr w14:val="tx1"/>
            </w14:solidFill>
          </w14:textFill>
        </w:rPr>
      </w:pPr>
      <w:bookmarkStart w:id="63" w:name="_Toc268015119"/>
      <w:r>
        <w:rPr>
          <w:rFonts w:hint="eastAsia" w:ascii="宋体" w:hAnsi="宋体" w:cs="宋体"/>
          <w:color w:val="000000" w:themeColor="text1"/>
          <w:kern w:val="0"/>
          <w:sz w:val="27"/>
          <w:szCs w:val="27"/>
          <w:highlight w:val="none"/>
          <w14:textFill>
            <w14:solidFill>
              <w14:schemeClr w14:val="tx1"/>
            </w14:solidFill>
          </w14:textFill>
        </w:rPr>
        <w:t>7.1卖方应保证7*24小时提供服务，能够随时有工程人员响应。</w:t>
      </w:r>
    </w:p>
    <w:p>
      <w:pPr>
        <w:spacing w:line="360" w:lineRule="auto"/>
        <w:ind w:firstLine="270" w:firstLineChars="10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7.2卖方应保证货物是全新、未使用过的，保证货物符合《中华人民共和国产品质量法》及相关技术标准、规范的要求，并完全符合合同规定的质量、规格和性能的要求。卖方应保证所提供的货物经正确安装、正常运转和保养，在其使用寿命期内应具有满意的性能。在货物质量保证期之内，卖方应对由于加工、设计、工艺或材料的缺陷而发生的任何不足或故障负责，费用由卖方负担。</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7</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3</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根据卖方按检验标准自己检验的结果或当地质检部门检验的结果，或者在质量保证期内，如果货物的数量、质量或规格与合同不符，或证实货物是有缺陷的，包括潜在的缺陷或使用不符合要求的材料等，卖方应尽快以书面形式通知供应商，提出索赔。</w:t>
      </w:r>
    </w:p>
    <w:p>
      <w:pPr>
        <w:pStyle w:val="12"/>
        <w:ind w:firstLine="270" w:firstLineChars="10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7.4供应商在收到通知后1天内到达现场，3天内应免费维修或更换有缺陷的货物或部件。</w:t>
      </w:r>
    </w:p>
    <w:p>
      <w:pPr>
        <w:pStyle w:val="12"/>
        <w:ind w:firstLine="270" w:firstLineChars="10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7.5如果供应商在收到通知后10 天内没有弥补缺陷，采购方可采取必要的补救措施，但风险和费用将由供应商承担。</w:t>
      </w:r>
    </w:p>
    <w:p>
      <w:pPr>
        <w:pStyle w:val="12"/>
        <w:ind w:firstLine="270" w:firstLineChars="10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7.6合同项下货物的质量保证期按合同特殊条款规定执行。</w:t>
      </w:r>
    </w:p>
    <w:p>
      <w:pPr>
        <w:spacing w:line="360" w:lineRule="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8</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检验</w:t>
      </w:r>
      <w:bookmarkEnd w:id="63"/>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8.1货物运抵现场后，买方将对货物的质量、规格、数量或重量进行检验，并出具检验证书。如发现货物的规格或数量或两者都与合同不符，买方有权在货物运抵现场后，根据买方按检验标准自己检验结果或当地质检部门出具的检验证书向卖方提出索赔，但责任由保险公司或运输部门承担的除外。</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8.2如果货物的质量和规格与合同不符，或在规定的质量保证期内证实货物是有缺陷的，包括潜在的缺陷或使用不符合要求的材料，买方将有权向卖方提出索赔。</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8</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3买方有权提出在货物制造过程中派人到制造厂进行监造</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卖方有义务为买方监造人员提供方便。</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8</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4卖方对所供货物进行机械运转试验和性能试验时，必须提前通知买方。</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64" w:name="_Toc268015121"/>
      <w:r>
        <w:rPr>
          <w:rFonts w:hint="eastAsia" w:ascii="宋体" w:hAnsi="宋体" w:cs="宋体"/>
          <w:color w:val="000000" w:themeColor="text1"/>
          <w:kern w:val="0"/>
          <w:sz w:val="27"/>
          <w:szCs w:val="27"/>
          <w:highlight w:val="none"/>
          <w14:textFill>
            <w14:solidFill>
              <w14:schemeClr w14:val="tx1"/>
            </w14:solidFill>
          </w14:textFill>
        </w:rPr>
        <w:t>9</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延期交货</w:t>
      </w:r>
      <w:bookmarkEnd w:id="64"/>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9</w:t>
      </w: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卖方应按照“采购项目需求”中买方规定的时间表交货和提供服务。</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9</w:t>
      </w: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在履行合同过程中，如果卖方遇到不能按时交货和提供服务的情况，应及时以书面形式将不能按时交货的理由、延误时间通知买方。买方在收到卖方通知后，应进行分析，如果同意，可通过修改合同，酌情延长交货时间。</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9</w:t>
      </w:r>
      <w:r>
        <w:rPr>
          <w:rFonts w:ascii="宋体" w:hAnsi="宋体" w:cs="宋体"/>
          <w:color w:val="000000" w:themeColor="text1"/>
          <w:kern w:val="0"/>
          <w:sz w:val="27"/>
          <w:szCs w:val="27"/>
          <w:highlight w:val="none"/>
          <w14:textFill>
            <w14:solidFill>
              <w14:schemeClr w14:val="tx1"/>
            </w14:solidFill>
          </w14:textFill>
        </w:rPr>
        <w:t>.3</w:t>
      </w:r>
      <w:r>
        <w:rPr>
          <w:rFonts w:hint="eastAsia" w:ascii="宋体" w:hAnsi="宋体" w:cs="宋体"/>
          <w:color w:val="000000" w:themeColor="text1"/>
          <w:kern w:val="0"/>
          <w:sz w:val="27"/>
          <w:szCs w:val="27"/>
          <w:highlight w:val="none"/>
          <w14:textFill>
            <w14:solidFill>
              <w14:schemeClr w14:val="tx1"/>
            </w14:solidFill>
          </w14:textFill>
        </w:rPr>
        <w:t>如果卖方毫无理由地拖延交货，将受到以下制裁：没收履约保证金，加收违约损失赔偿和</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或终止合同。</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65" w:name="_Toc268015122"/>
      <w:r>
        <w:rPr>
          <w:rFonts w:hint="eastAsia" w:ascii="宋体" w:hAnsi="宋体" w:cs="宋体"/>
          <w:color w:val="000000" w:themeColor="text1"/>
          <w:kern w:val="0"/>
          <w:sz w:val="27"/>
          <w:szCs w:val="27"/>
          <w:highlight w:val="none"/>
          <w14:textFill>
            <w14:solidFill>
              <w14:schemeClr w14:val="tx1"/>
            </w14:solidFill>
          </w14:textFill>
        </w:rPr>
        <w:t>10</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违约赔偿</w:t>
      </w:r>
      <w:bookmarkEnd w:id="65"/>
    </w:p>
    <w:p>
      <w:pPr>
        <w:spacing w:line="360" w:lineRule="auto"/>
        <w:ind w:firstLine="405" w:firstLineChars="1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除合同第11条规定外，如果卖方没有按照合同规定的时间交货和提供服务，买方可从货款中扣除违约赔偿费，赔偿费应按每迟交一周，按合同总价的1</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计收。但违约赔偿费的最高限额为合同总价的10</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。一周按</w:t>
      </w:r>
      <w:r>
        <w:rPr>
          <w:rFonts w:ascii="宋体" w:hAnsi="宋体" w:cs="宋体"/>
          <w:color w:val="000000" w:themeColor="text1"/>
          <w:kern w:val="0"/>
          <w:sz w:val="27"/>
          <w:szCs w:val="27"/>
          <w:highlight w:val="none"/>
          <w14:textFill>
            <w14:solidFill>
              <w14:schemeClr w14:val="tx1"/>
            </w14:solidFill>
          </w14:textFill>
        </w:rPr>
        <w:t>7</w:t>
      </w:r>
      <w:r>
        <w:rPr>
          <w:rFonts w:hint="eastAsia" w:ascii="宋体" w:hAnsi="宋体" w:cs="宋体"/>
          <w:color w:val="000000" w:themeColor="text1"/>
          <w:kern w:val="0"/>
          <w:sz w:val="27"/>
          <w:szCs w:val="27"/>
          <w:highlight w:val="none"/>
          <w14:textFill>
            <w14:solidFill>
              <w14:schemeClr w14:val="tx1"/>
            </w14:solidFill>
          </w14:textFill>
        </w:rPr>
        <w:t>天计算，不足</w:t>
      </w:r>
      <w:r>
        <w:rPr>
          <w:rFonts w:ascii="宋体" w:hAnsi="宋体" w:cs="宋体"/>
          <w:color w:val="000000" w:themeColor="text1"/>
          <w:kern w:val="0"/>
          <w:sz w:val="27"/>
          <w:szCs w:val="27"/>
          <w:highlight w:val="none"/>
          <w14:textFill>
            <w14:solidFill>
              <w14:schemeClr w14:val="tx1"/>
            </w14:solidFill>
          </w14:textFill>
        </w:rPr>
        <w:t>7</w:t>
      </w:r>
      <w:r>
        <w:rPr>
          <w:rFonts w:hint="eastAsia" w:ascii="宋体" w:hAnsi="宋体" w:cs="宋体"/>
          <w:color w:val="000000" w:themeColor="text1"/>
          <w:kern w:val="0"/>
          <w:sz w:val="27"/>
          <w:szCs w:val="27"/>
          <w:highlight w:val="none"/>
          <w14:textFill>
            <w14:solidFill>
              <w14:schemeClr w14:val="tx1"/>
            </w14:solidFill>
          </w14:textFill>
        </w:rPr>
        <w:t>天按一周计算。如果卖方在达到最高限额后仍不能交货，买方可考虑终止合同。</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66" w:name="_Toc268015123"/>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1</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不可抗力</w:t>
      </w:r>
      <w:bookmarkEnd w:id="66"/>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1</w:t>
      </w:r>
      <w:r>
        <w:rPr>
          <w:rFonts w:ascii="宋体" w:hAnsi="宋体" w:cs="宋体"/>
          <w:color w:val="000000" w:themeColor="text1"/>
          <w:kern w:val="0"/>
          <w:sz w:val="27"/>
          <w:szCs w:val="27"/>
          <w:highlight w:val="none"/>
          <w14:textFill>
            <w14:solidFill>
              <w14:schemeClr w14:val="tx1"/>
            </w14:solidFill>
          </w14:textFill>
        </w:rPr>
        <w:t xml:space="preserve">.1 </w:t>
      </w:r>
      <w:r>
        <w:rPr>
          <w:rFonts w:hint="eastAsia" w:ascii="宋体" w:hAnsi="宋体" w:cs="宋体"/>
          <w:color w:val="000000" w:themeColor="text1"/>
          <w:kern w:val="0"/>
          <w:sz w:val="27"/>
          <w:szCs w:val="27"/>
          <w:highlight w:val="none"/>
          <w14:textFill>
            <w14:solidFill>
              <w14:schemeClr w14:val="tx1"/>
            </w14:solidFill>
          </w14:textFill>
        </w:rPr>
        <w:t>如果双方中任何一方由于战争、严重火灾、水灾、台风和地震以及其它经双方同意属于不可抗力的事故，致使合同履行受阻时，履行合同的期限应予延长，延长的期限应相当于事故所影响的时间。</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1</w:t>
      </w:r>
      <w:r>
        <w:rPr>
          <w:rFonts w:ascii="宋体" w:hAnsi="宋体" w:cs="宋体"/>
          <w:color w:val="000000" w:themeColor="text1"/>
          <w:kern w:val="0"/>
          <w:sz w:val="27"/>
          <w:szCs w:val="27"/>
          <w:highlight w:val="none"/>
          <w14:textFill>
            <w14:solidFill>
              <w14:schemeClr w14:val="tx1"/>
            </w14:solidFill>
          </w14:textFill>
        </w:rPr>
        <w:t xml:space="preserve">.2 </w:t>
      </w:r>
      <w:r>
        <w:rPr>
          <w:rFonts w:hint="eastAsia" w:ascii="宋体" w:hAnsi="宋体" w:cs="宋体"/>
          <w:color w:val="000000" w:themeColor="text1"/>
          <w:kern w:val="0"/>
          <w:sz w:val="27"/>
          <w:szCs w:val="27"/>
          <w:highlight w:val="none"/>
          <w14:textFill>
            <w14:solidFill>
              <w14:schemeClr w14:val="tx1"/>
            </w14:solidFill>
          </w14:textFill>
        </w:rPr>
        <w:t>受事故影响的一方应在不可抗力的事故发生后尽快以书面形式通知另一方，并在事故发生后</w:t>
      </w:r>
      <w:r>
        <w:rPr>
          <w:rFonts w:ascii="宋体" w:hAnsi="宋体" w:cs="宋体"/>
          <w:color w:val="000000" w:themeColor="text1"/>
          <w:kern w:val="0"/>
          <w:sz w:val="27"/>
          <w:szCs w:val="27"/>
          <w:highlight w:val="none"/>
          <w14:textFill>
            <w14:solidFill>
              <w14:schemeClr w14:val="tx1"/>
            </w14:solidFill>
          </w14:textFill>
        </w:rPr>
        <w:t>14</w:t>
      </w:r>
      <w:r>
        <w:rPr>
          <w:rFonts w:hint="eastAsia" w:ascii="宋体" w:hAnsi="宋体" w:cs="宋体"/>
          <w:color w:val="000000" w:themeColor="text1"/>
          <w:kern w:val="0"/>
          <w:sz w:val="27"/>
          <w:szCs w:val="27"/>
          <w:highlight w:val="none"/>
          <w14:textFill>
            <w14:solidFill>
              <w14:schemeClr w14:val="tx1"/>
            </w14:solidFill>
          </w14:textFill>
        </w:rPr>
        <w:t>天内，将有关权威部门出具的证明文件寄给或送给另一方。如果不可抗力影响时间持延续28天以上，双方应通过友好协商在合理的时间内达成进一步履行合同的协议。</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67" w:name="_Toc268015124"/>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2</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税费</w:t>
      </w:r>
      <w:bookmarkEnd w:id="67"/>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2</w:t>
      </w:r>
      <w:r>
        <w:rPr>
          <w:rFonts w:ascii="宋体" w:hAnsi="宋体" w:cs="宋体"/>
          <w:color w:val="000000" w:themeColor="text1"/>
          <w:kern w:val="0"/>
          <w:sz w:val="27"/>
          <w:szCs w:val="27"/>
          <w:highlight w:val="none"/>
          <w14:textFill>
            <w14:solidFill>
              <w14:schemeClr w14:val="tx1"/>
            </w14:solidFill>
          </w14:textFill>
        </w:rPr>
        <w:t xml:space="preserve">.1 </w:t>
      </w:r>
      <w:r>
        <w:rPr>
          <w:rFonts w:hint="eastAsia" w:ascii="宋体" w:hAnsi="宋体" w:cs="宋体"/>
          <w:color w:val="000000" w:themeColor="text1"/>
          <w:kern w:val="0"/>
          <w:sz w:val="27"/>
          <w:szCs w:val="27"/>
          <w:highlight w:val="none"/>
          <w14:textFill>
            <w14:solidFill>
              <w14:schemeClr w14:val="tx1"/>
            </w14:solidFill>
          </w14:textFill>
        </w:rPr>
        <w:t>根据国家现行税法对买方征收的与本合同有关的一切税费均由卖方负担。</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2</w:t>
      </w:r>
      <w:r>
        <w:rPr>
          <w:rFonts w:ascii="宋体" w:hAnsi="宋体" w:cs="宋体"/>
          <w:color w:val="000000" w:themeColor="text1"/>
          <w:kern w:val="0"/>
          <w:sz w:val="27"/>
          <w:szCs w:val="27"/>
          <w:highlight w:val="none"/>
          <w14:textFill>
            <w14:solidFill>
              <w14:schemeClr w14:val="tx1"/>
            </w14:solidFill>
          </w14:textFill>
        </w:rPr>
        <w:t xml:space="preserve">.2 </w:t>
      </w:r>
      <w:r>
        <w:rPr>
          <w:rFonts w:hint="eastAsia" w:ascii="宋体" w:hAnsi="宋体" w:cs="宋体"/>
          <w:color w:val="000000" w:themeColor="text1"/>
          <w:kern w:val="0"/>
          <w:sz w:val="27"/>
          <w:szCs w:val="27"/>
          <w:highlight w:val="none"/>
          <w14:textFill>
            <w14:solidFill>
              <w14:schemeClr w14:val="tx1"/>
            </w14:solidFill>
          </w14:textFill>
        </w:rPr>
        <w:t>根据国家现行税法对卖方征收的与本合同有关的一切税费均由卖方负担。</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2</w:t>
      </w:r>
      <w:r>
        <w:rPr>
          <w:rFonts w:ascii="宋体" w:hAnsi="宋体" w:cs="宋体"/>
          <w:color w:val="000000" w:themeColor="text1"/>
          <w:kern w:val="0"/>
          <w:sz w:val="27"/>
          <w:szCs w:val="27"/>
          <w:highlight w:val="none"/>
          <w14:textFill>
            <w14:solidFill>
              <w14:schemeClr w14:val="tx1"/>
            </w14:solidFill>
          </w14:textFill>
        </w:rPr>
        <w:t xml:space="preserve">.3 </w:t>
      </w:r>
      <w:r>
        <w:rPr>
          <w:rFonts w:hint="eastAsia" w:ascii="宋体" w:hAnsi="宋体" w:cs="宋体"/>
          <w:color w:val="000000" w:themeColor="text1"/>
          <w:kern w:val="0"/>
          <w:sz w:val="27"/>
          <w:szCs w:val="27"/>
          <w:highlight w:val="none"/>
          <w14:textFill>
            <w14:solidFill>
              <w14:schemeClr w14:val="tx1"/>
            </w14:solidFill>
          </w14:textFill>
        </w:rPr>
        <w:t>在中国境外发生的与本合同执行有关的一切税费均由卖方负担。</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68" w:name="_Toc268015125"/>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3</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履约保证金</w:t>
      </w:r>
      <w:bookmarkEnd w:id="68"/>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3</w:t>
      </w:r>
      <w:r>
        <w:rPr>
          <w:rFonts w:ascii="宋体" w:hAnsi="宋体" w:cs="宋体"/>
          <w:color w:val="000000" w:themeColor="text1"/>
          <w:kern w:val="0"/>
          <w:sz w:val="27"/>
          <w:szCs w:val="27"/>
          <w:highlight w:val="none"/>
          <w14:textFill>
            <w14:solidFill>
              <w14:schemeClr w14:val="tx1"/>
            </w14:solidFill>
          </w14:textFill>
        </w:rPr>
        <w:t xml:space="preserve">.1 </w:t>
      </w:r>
      <w:r>
        <w:rPr>
          <w:rFonts w:hint="eastAsia" w:ascii="宋体" w:hAnsi="宋体" w:cs="宋体"/>
          <w:color w:val="000000" w:themeColor="text1"/>
          <w:kern w:val="0"/>
          <w:sz w:val="27"/>
          <w:szCs w:val="27"/>
          <w:highlight w:val="none"/>
          <w14:textFill>
            <w14:solidFill>
              <w14:schemeClr w14:val="tx1"/>
            </w14:solidFill>
          </w14:textFill>
        </w:rPr>
        <w:t>卖方应在收到《中标通知书》后，按买方的要求，向买方提交规定的履约保证金。</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3</w:t>
      </w:r>
      <w:r>
        <w:rPr>
          <w:rFonts w:ascii="宋体" w:hAnsi="宋体" w:cs="宋体"/>
          <w:color w:val="000000" w:themeColor="text1"/>
          <w:kern w:val="0"/>
          <w:sz w:val="27"/>
          <w:szCs w:val="27"/>
          <w:highlight w:val="none"/>
          <w14:textFill>
            <w14:solidFill>
              <w14:schemeClr w14:val="tx1"/>
            </w14:solidFill>
          </w14:textFill>
        </w:rPr>
        <w:t xml:space="preserve">.2 </w:t>
      </w:r>
      <w:r>
        <w:rPr>
          <w:rFonts w:hint="eastAsia" w:ascii="宋体" w:hAnsi="宋体" w:cs="宋体"/>
          <w:color w:val="000000" w:themeColor="text1"/>
          <w:kern w:val="0"/>
          <w:sz w:val="27"/>
          <w:szCs w:val="27"/>
          <w:highlight w:val="none"/>
          <w14:textFill>
            <w14:solidFill>
              <w14:schemeClr w14:val="tx1"/>
            </w14:solidFill>
          </w14:textFill>
        </w:rPr>
        <w:t>履约保证金用于补偿因卖方不能完成其合同义务而蒙受的损失。</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13.3当卖方为买方供货量达到10台后，卖方向买方提供履约保证金的支付申请，买方在收到支付申请的30个工作日内，将履约保证金转入卖方法人基本账户中。</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69" w:name="_Toc268015126"/>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4</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仲裁</w:t>
      </w:r>
      <w:bookmarkEnd w:id="69"/>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4</w:t>
      </w:r>
      <w:r>
        <w:rPr>
          <w:rFonts w:ascii="宋体" w:hAnsi="宋体" w:cs="宋体"/>
          <w:color w:val="000000" w:themeColor="text1"/>
          <w:kern w:val="0"/>
          <w:sz w:val="27"/>
          <w:szCs w:val="27"/>
          <w:highlight w:val="none"/>
          <w14:textFill>
            <w14:solidFill>
              <w14:schemeClr w14:val="tx1"/>
            </w14:solidFill>
          </w14:textFill>
        </w:rPr>
        <w:t xml:space="preserve">.1 </w:t>
      </w:r>
      <w:r>
        <w:rPr>
          <w:rFonts w:hint="eastAsia" w:ascii="宋体" w:hAnsi="宋体" w:cs="宋体"/>
          <w:color w:val="000000" w:themeColor="text1"/>
          <w:kern w:val="0"/>
          <w:sz w:val="27"/>
          <w:szCs w:val="27"/>
          <w:highlight w:val="none"/>
          <w14:textFill>
            <w14:solidFill>
              <w14:schemeClr w14:val="tx1"/>
            </w14:solidFill>
          </w14:textFill>
        </w:rPr>
        <w:t>买卖双方应通过友好协商，解决在执行本合同中所发生的或与本合同有关的一切争端，如果协商仍得不到解决，任何一方均可按“中华人民共和国合同法”规定提交调解和仲裁。</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4</w:t>
      </w:r>
      <w:r>
        <w:rPr>
          <w:rFonts w:ascii="宋体" w:hAnsi="宋体" w:cs="宋体"/>
          <w:color w:val="000000" w:themeColor="text1"/>
          <w:kern w:val="0"/>
          <w:sz w:val="27"/>
          <w:szCs w:val="27"/>
          <w:highlight w:val="none"/>
          <w14:textFill>
            <w14:solidFill>
              <w14:schemeClr w14:val="tx1"/>
            </w14:solidFill>
          </w14:textFill>
        </w:rPr>
        <w:t xml:space="preserve">.2 </w:t>
      </w:r>
      <w:r>
        <w:rPr>
          <w:rFonts w:hint="eastAsia" w:ascii="宋体" w:hAnsi="宋体" w:cs="宋体"/>
          <w:color w:val="000000" w:themeColor="text1"/>
          <w:kern w:val="0"/>
          <w:sz w:val="27"/>
          <w:szCs w:val="27"/>
          <w:highlight w:val="none"/>
          <w14:textFill>
            <w14:solidFill>
              <w14:schemeClr w14:val="tx1"/>
            </w14:solidFill>
          </w14:textFill>
        </w:rPr>
        <w:t>仲裁裁决应为终局裁决，对双方均具有约束力。</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4</w:t>
      </w:r>
      <w:r>
        <w:rPr>
          <w:rFonts w:ascii="宋体" w:hAnsi="宋体" w:cs="宋体"/>
          <w:color w:val="000000" w:themeColor="text1"/>
          <w:kern w:val="0"/>
          <w:sz w:val="27"/>
          <w:szCs w:val="27"/>
          <w:highlight w:val="none"/>
          <w14:textFill>
            <w14:solidFill>
              <w14:schemeClr w14:val="tx1"/>
            </w14:solidFill>
          </w14:textFill>
        </w:rPr>
        <w:t xml:space="preserve">.3 </w:t>
      </w:r>
      <w:r>
        <w:rPr>
          <w:rFonts w:hint="eastAsia" w:ascii="宋体" w:hAnsi="宋体" w:cs="宋体"/>
          <w:color w:val="000000" w:themeColor="text1"/>
          <w:kern w:val="0"/>
          <w:sz w:val="27"/>
          <w:szCs w:val="27"/>
          <w:highlight w:val="none"/>
          <w14:textFill>
            <w14:solidFill>
              <w14:schemeClr w14:val="tx1"/>
            </w14:solidFill>
          </w14:textFill>
        </w:rPr>
        <w:t>仲裁费除仲裁机构另有裁决外应由败诉方负担。</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4</w:t>
      </w:r>
      <w:r>
        <w:rPr>
          <w:rFonts w:ascii="宋体" w:hAnsi="宋体" w:cs="宋体"/>
          <w:color w:val="000000" w:themeColor="text1"/>
          <w:kern w:val="0"/>
          <w:sz w:val="27"/>
          <w:szCs w:val="27"/>
          <w:highlight w:val="none"/>
          <w14:textFill>
            <w14:solidFill>
              <w14:schemeClr w14:val="tx1"/>
            </w14:solidFill>
          </w14:textFill>
        </w:rPr>
        <w:t xml:space="preserve">.4 </w:t>
      </w:r>
      <w:r>
        <w:rPr>
          <w:rFonts w:hint="eastAsia" w:ascii="宋体" w:hAnsi="宋体" w:cs="宋体"/>
          <w:color w:val="000000" w:themeColor="text1"/>
          <w:kern w:val="0"/>
          <w:sz w:val="27"/>
          <w:szCs w:val="27"/>
          <w:highlight w:val="none"/>
          <w14:textFill>
            <w14:solidFill>
              <w14:schemeClr w14:val="tx1"/>
            </w14:solidFill>
          </w14:textFill>
        </w:rPr>
        <w:t>仲裁机构为合同履行地经济仲裁机构。</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4</w:t>
      </w:r>
      <w:r>
        <w:rPr>
          <w:rFonts w:ascii="宋体" w:hAnsi="宋体" w:cs="宋体"/>
          <w:color w:val="000000" w:themeColor="text1"/>
          <w:kern w:val="0"/>
          <w:sz w:val="27"/>
          <w:szCs w:val="27"/>
          <w:highlight w:val="none"/>
          <w14:textFill>
            <w14:solidFill>
              <w14:schemeClr w14:val="tx1"/>
            </w14:solidFill>
          </w14:textFill>
        </w:rPr>
        <w:t xml:space="preserve">.5 </w:t>
      </w:r>
      <w:r>
        <w:rPr>
          <w:rFonts w:hint="eastAsia" w:ascii="宋体" w:hAnsi="宋体" w:cs="宋体"/>
          <w:color w:val="000000" w:themeColor="text1"/>
          <w:kern w:val="0"/>
          <w:sz w:val="27"/>
          <w:szCs w:val="27"/>
          <w:highlight w:val="none"/>
          <w14:textFill>
            <w14:solidFill>
              <w14:schemeClr w14:val="tx1"/>
            </w14:solidFill>
          </w14:textFill>
        </w:rPr>
        <w:t>在仲裁期间，除正在进行仲裁的部分外，本合同其它部分应继续执行。</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70" w:name="_Toc268015127"/>
      <w:r>
        <w:rPr>
          <w:rFonts w:hint="eastAsia" w:ascii="宋体" w:hAnsi="宋体" w:cs="宋体"/>
          <w:color w:val="000000" w:themeColor="text1"/>
          <w:kern w:val="0"/>
          <w:sz w:val="27"/>
          <w:szCs w:val="27"/>
          <w:highlight w:val="none"/>
          <w14:textFill>
            <w14:solidFill>
              <w14:schemeClr w14:val="tx1"/>
            </w14:solidFill>
          </w14:textFill>
        </w:rPr>
        <w:t>15</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违约终止合同</w:t>
      </w:r>
      <w:bookmarkEnd w:id="70"/>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15</w:t>
      </w:r>
      <w:r>
        <w:rPr>
          <w:rFonts w:ascii="宋体" w:hAnsi="宋体" w:cs="宋体"/>
          <w:color w:val="000000" w:themeColor="text1"/>
          <w:kern w:val="0"/>
          <w:sz w:val="27"/>
          <w:szCs w:val="27"/>
          <w:highlight w:val="none"/>
          <w14:textFill>
            <w14:solidFill>
              <w14:schemeClr w14:val="tx1"/>
            </w14:solidFill>
          </w14:textFill>
        </w:rPr>
        <w:t xml:space="preserve">.1 </w:t>
      </w:r>
      <w:r>
        <w:rPr>
          <w:rFonts w:hint="eastAsia" w:ascii="宋体" w:hAnsi="宋体" w:cs="宋体"/>
          <w:color w:val="000000" w:themeColor="text1"/>
          <w:kern w:val="0"/>
          <w:sz w:val="27"/>
          <w:szCs w:val="27"/>
          <w:highlight w:val="none"/>
          <w14:textFill>
            <w14:solidFill>
              <w14:schemeClr w14:val="tx1"/>
            </w14:solidFill>
          </w14:textFill>
        </w:rPr>
        <w:t>买方在卖方违约的情况下：</w:t>
      </w:r>
    </w:p>
    <w:p>
      <w:pPr>
        <w:spacing w:line="360" w:lineRule="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 xml:space="preserve">  15.1.1卖方未能在合同规定的期限或买方同意延长的期限内提供全部或部分货物；</w:t>
      </w:r>
    </w:p>
    <w:p>
      <w:pPr>
        <w:spacing w:line="360" w:lineRule="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 xml:space="preserve">  15.1.2如果卖方未能履行合同规定的其它义务，卖方在收到买方发出的违约通知后</w:t>
      </w:r>
      <w:r>
        <w:rPr>
          <w:rFonts w:ascii="宋体" w:hAnsi="宋体" w:cs="宋体"/>
          <w:color w:val="000000" w:themeColor="text1"/>
          <w:kern w:val="0"/>
          <w:sz w:val="27"/>
          <w:szCs w:val="27"/>
          <w:highlight w:val="none"/>
          <w14:textFill>
            <w14:solidFill>
              <w14:schemeClr w14:val="tx1"/>
            </w14:solidFill>
          </w14:textFill>
        </w:rPr>
        <w:t xml:space="preserve">30 </w:t>
      </w:r>
      <w:r>
        <w:rPr>
          <w:rFonts w:hint="eastAsia" w:ascii="宋体" w:hAnsi="宋体" w:cs="宋体"/>
          <w:color w:val="000000" w:themeColor="text1"/>
          <w:kern w:val="0"/>
          <w:sz w:val="27"/>
          <w:szCs w:val="27"/>
          <w:highlight w:val="none"/>
          <w14:textFill>
            <w14:solidFill>
              <w14:schemeClr w14:val="tx1"/>
            </w14:solidFill>
          </w14:textFill>
        </w:rPr>
        <w:t>天内，或经买方书面认可延长的时间内未能纠正其过失。买方可向卖方发出书面通知，终止部分或全部合同。在这种情况下，并不影响买方向卖方提出的索赔。</w:t>
      </w:r>
    </w:p>
    <w:p>
      <w:pPr>
        <w:pStyle w:val="12"/>
        <w:ind w:firstLine="270" w:firstLineChars="10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15.1.3如买方认为卖方在合同实施过程中有腐败和欺诈行为，指为了影响投标过程或合同实施过程而谎报事实，损害买方的利益，包括投标人之间串通投标（递交投标书之前和之后），人为地使投标丧失竞争性，剥夺买方从自由公开竞争所能获得的权益的，买方可向卖方发出书面通知，解除部分或全部合同。</w:t>
      </w:r>
    </w:p>
    <w:p>
      <w:pPr>
        <w:pStyle w:val="12"/>
        <w:ind w:firstLine="270" w:firstLineChars="10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15.1.4卖方需保证所采购机具平均开机率不低于98%（人为因素导致除外），如低于98%，我方有权解除部分或全部合同。在这种情况下，并不影响买方向卖方提出的索赔。</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15</w:t>
      </w:r>
      <w:r>
        <w:rPr>
          <w:rFonts w:ascii="宋体" w:hAnsi="宋体" w:cs="宋体"/>
          <w:color w:val="000000" w:themeColor="text1"/>
          <w:kern w:val="0"/>
          <w:sz w:val="27"/>
          <w:szCs w:val="27"/>
          <w:highlight w:val="none"/>
          <w14:textFill>
            <w14:solidFill>
              <w14:schemeClr w14:val="tx1"/>
            </w14:solidFill>
          </w14:textFill>
        </w:rPr>
        <w:t xml:space="preserve">.2 </w:t>
      </w:r>
      <w:r>
        <w:rPr>
          <w:rFonts w:hint="eastAsia" w:ascii="宋体" w:hAnsi="宋体" w:cs="宋体"/>
          <w:color w:val="000000" w:themeColor="text1"/>
          <w:kern w:val="0"/>
          <w:sz w:val="27"/>
          <w:szCs w:val="27"/>
          <w:highlight w:val="none"/>
          <w14:textFill>
            <w14:solidFill>
              <w14:schemeClr w14:val="tx1"/>
            </w14:solidFill>
          </w14:textFill>
        </w:rPr>
        <w:t>在买方根据上述第15</w:t>
      </w: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条规定，终止了全部或部分合同，买方可以依其认为适当的条件和方法购买与未交货物类似的货物，卖方应对购买类似货物所超出的费用负责。而且卖方还应继续执行合同中未终止的部分。</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71" w:name="_Toc268015128"/>
      <w:r>
        <w:rPr>
          <w:rFonts w:hint="eastAsia" w:ascii="宋体" w:hAnsi="宋体" w:cs="宋体"/>
          <w:color w:val="000000" w:themeColor="text1"/>
          <w:kern w:val="0"/>
          <w:sz w:val="27"/>
          <w:szCs w:val="27"/>
          <w:highlight w:val="none"/>
          <w14:textFill>
            <w14:solidFill>
              <w14:schemeClr w14:val="tx1"/>
            </w14:solidFill>
          </w14:textFill>
        </w:rPr>
        <w:t>16</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破产终止合同</w:t>
      </w:r>
      <w:bookmarkEnd w:id="71"/>
    </w:p>
    <w:p>
      <w:pPr>
        <w:spacing w:line="360" w:lineRule="auto"/>
        <w:ind w:firstLine="405" w:firstLineChars="1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如果卖方破产或无清偿能力时，买方可在任何时候以书面通知卖方终止合同。该终止合同将不损害或影响买方已经采取或将要采取的补救措施的权利。</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72" w:name="_Toc268015129"/>
      <w:r>
        <w:rPr>
          <w:rFonts w:hint="eastAsia" w:ascii="宋体" w:hAnsi="宋体" w:cs="宋体"/>
          <w:color w:val="000000" w:themeColor="text1"/>
          <w:kern w:val="0"/>
          <w:sz w:val="27"/>
          <w:szCs w:val="27"/>
          <w:highlight w:val="none"/>
          <w14:textFill>
            <w14:solidFill>
              <w14:schemeClr w14:val="tx1"/>
            </w14:solidFill>
          </w14:textFill>
        </w:rPr>
        <w:t>17</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转让和分包</w:t>
      </w:r>
      <w:bookmarkEnd w:id="72"/>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17</w:t>
      </w:r>
      <w:r>
        <w:rPr>
          <w:rFonts w:ascii="宋体" w:hAnsi="宋体" w:cs="宋体"/>
          <w:color w:val="000000" w:themeColor="text1"/>
          <w:kern w:val="0"/>
          <w:sz w:val="27"/>
          <w:szCs w:val="27"/>
          <w:highlight w:val="none"/>
          <w14:textFill>
            <w14:solidFill>
              <w14:schemeClr w14:val="tx1"/>
            </w14:solidFill>
          </w14:textFill>
        </w:rPr>
        <w:t xml:space="preserve">.1 </w:t>
      </w:r>
      <w:r>
        <w:rPr>
          <w:rFonts w:hint="eastAsia" w:ascii="宋体" w:hAnsi="宋体" w:cs="宋体"/>
          <w:color w:val="000000" w:themeColor="text1"/>
          <w:kern w:val="0"/>
          <w:sz w:val="27"/>
          <w:szCs w:val="27"/>
          <w:highlight w:val="none"/>
          <w14:textFill>
            <w14:solidFill>
              <w14:schemeClr w14:val="tx1"/>
            </w14:solidFill>
          </w14:textFill>
        </w:rPr>
        <w:t>未经买方事先书面同意，卖方不得部分转让或全部转让其应履行的合同义务。</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17</w:t>
      </w:r>
      <w:r>
        <w:rPr>
          <w:rFonts w:ascii="宋体" w:hAnsi="宋体" w:cs="宋体"/>
          <w:color w:val="000000" w:themeColor="text1"/>
          <w:kern w:val="0"/>
          <w:sz w:val="27"/>
          <w:szCs w:val="27"/>
          <w:highlight w:val="none"/>
          <w14:textFill>
            <w14:solidFill>
              <w14:schemeClr w14:val="tx1"/>
            </w14:solidFill>
          </w14:textFill>
        </w:rPr>
        <w:t xml:space="preserve">.2 </w:t>
      </w:r>
      <w:r>
        <w:rPr>
          <w:rFonts w:hint="eastAsia" w:ascii="宋体" w:hAnsi="宋体" w:cs="宋体"/>
          <w:color w:val="000000" w:themeColor="text1"/>
          <w:kern w:val="0"/>
          <w:sz w:val="27"/>
          <w:szCs w:val="27"/>
          <w:highlight w:val="none"/>
          <w14:textFill>
            <w14:solidFill>
              <w14:schemeClr w14:val="tx1"/>
            </w14:solidFill>
          </w14:textFill>
        </w:rPr>
        <w:t>对投标中没有明确分包的合同，卖方应书面通知买方本合同中将分包的全部分包合同，在原招标文件中或后来发出的分包通知均不能解除卖方履行本合同的责任和义务。</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73" w:name="_Toc268015130"/>
      <w:r>
        <w:rPr>
          <w:rFonts w:hint="eastAsia" w:ascii="宋体" w:hAnsi="宋体" w:cs="宋体"/>
          <w:color w:val="000000" w:themeColor="text1"/>
          <w:kern w:val="0"/>
          <w:sz w:val="27"/>
          <w:szCs w:val="27"/>
          <w:highlight w:val="none"/>
          <w14:textFill>
            <w14:solidFill>
              <w14:schemeClr w14:val="tx1"/>
            </w14:solidFill>
          </w14:textFill>
        </w:rPr>
        <w:t>18</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合同修改</w:t>
      </w:r>
      <w:bookmarkEnd w:id="73"/>
    </w:p>
    <w:p>
      <w:pPr>
        <w:spacing w:line="360" w:lineRule="auto"/>
        <w:ind w:firstLine="405" w:firstLineChars="1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欲对合同条款进行任何改动，均须由买卖双方签署书面的合同修改书。</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74" w:name="_Toc268015131"/>
      <w:r>
        <w:rPr>
          <w:rFonts w:hint="eastAsia" w:ascii="宋体" w:hAnsi="宋体" w:cs="宋体"/>
          <w:color w:val="000000" w:themeColor="text1"/>
          <w:kern w:val="0"/>
          <w:sz w:val="27"/>
          <w:szCs w:val="27"/>
          <w:highlight w:val="none"/>
          <w14:textFill>
            <w14:solidFill>
              <w14:schemeClr w14:val="tx1"/>
            </w14:solidFill>
          </w14:textFill>
        </w:rPr>
        <w:t>19</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通知</w:t>
      </w:r>
      <w:bookmarkEnd w:id="74"/>
    </w:p>
    <w:p>
      <w:pPr>
        <w:spacing w:line="360" w:lineRule="auto"/>
        <w:ind w:firstLine="405" w:firstLineChars="1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本合同任何一方给另一方的通知，都应以书面形式发送，而另一方应以书面形式确认并发送到对方明确的地址。</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75" w:name="_Toc268015133"/>
      <w:r>
        <w:rPr>
          <w:rFonts w:hint="eastAsia" w:ascii="宋体" w:hAnsi="宋体" w:cs="宋体"/>
          <w:color w:val="000000" w:themeColor="text1"/>
          <w:kern w:val="0"/>
          <w:sz w:val="27"/>
          <w:szCs w:val="27"/>
          <w:highlight w:val="none"/>
          <w14:textFill>
            <w14:solidFill>
              <w14:schemeClr w14:val="tx1"/>
            </w14:solidFill>
          </w14:textFill>
        </w:rPr>
        <w:t>20</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适用法律</w:t>
      </w:r>
      <w:bookmarkEnd w:id="75"/>
    </w:p>
    <w:p>
      <w:pPr>
        <w:spacing w:line="360" w:lineRule="auto"/>
        <w:ind w:firstLine="405" w:firstLineChars="1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本合同应按照中华人民共和国的法律进行解释。</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76" w:name="_Toc268015134"/>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1</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合同文件及资料的使用</w:t>
      </w:r>
      <w:bookmarkEnd w:id="76"/>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1</w:t>
      </w:r>
      <w:r>
        <w:rPr>
          <w:rFonts w:ascii="宋体" w:hAnsi="宋体" w:cs="宋体"/>
          <w:color w:val="000000" w:themeColor="text1"/>
          <w:kern w:val="0"/>
          <w:sz w:val="27"/>
          <w:szCs w:val="27"/>
          <w:highlight w:val="none"/>
          <w14:textFill>
            <w14:solidFill>
              <w14:schemeClr w14:val="tx1"/>
            </w14:solidFill>
          </w14:textFill>
        </w:rPr>
        <w:t xml:space="preserve">.1 </w:t>
      </w:r>
      <w:r>
        <w:rPr>
          <w:rFonts w:hint="eastAsia" w:ascii="宋体" w:hAnsi="宋体" w:cs="宋体"/>
          <w:color w:val="000000" w:themeColor="text1"/>
          <w:kern w:val="0"/>
          <w:sz w:val="27"/>
          <w:szCs w:val="27"/>
          <w:highlight w:val="none"/>
          <w14:textFill>
            <w14:solidFill>
              <w14:schemeClr w14:val="tx1"/>
            </w14:solidFill>
          </w14:textFill>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1</w:t>
      </w: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除非执行合同需要，在事先未得到买方同意的情况下，卖方不得使用第</w:t>
      </w: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1</w:t>
      </w: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款中所列的任何文件和资料。</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1</w:t>
      </w:r>
      <w:r>
        <w:rPr>
          <w:rFonts w:ascii="宋体" w:hAnsi="宋体" w:cs="宋体"/>
          <w:color w:val="000000" w:themeColor="text1"/>
          <w:kern w:val="0"/>
          <w:sz w:val="27"/>
          <w:szCs w:val="27"/>
          <w:highlight w:val="none"/>
          <w14:textFill>
            <w14:solidFill>
              <w14:schemeClr w14:val="tx1"/>
            </w14:solidFill>
          </w14:textFill>
        </w:rPr>
        <w:t>.3</w:t>
      </w:r>
      <w:r>
        <w:rPr>
          <w:rFonts w:hint="eastAsia" w:ascii="宋体" w:hAnsi="宋体" w:cs="宋体"/>
          <w:color w:val="000000" w:themeColor="text1"/>
          <w:kern w:val="0"/>
          <w:sz w:val="27"/>
          <w:szCs w:val="27"/>
          <w:highlight w:val="none"/>
          <w14:textFill>
            <w14:solidFill>
              <w14:schemeClr w14:val="tx1"/>
            </w14:solidFill>
          </w14:textFill>
        </w:rPr>
        <w:t>除合同本身以外，</w:t>
      </w: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1</w:t>
      </w: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款列明的所有资料始终为买方的财产，若买方要求，卖方应于其合同义务履行完毕以后将这些资料（包括所有副本）退还买方。</w:t>
      </w:r>
    </w:p>
    <w:p>
      <w:pPr>
        <w:spacing w:line="360" w:lineRule="auto"/>
        <w:rPr>
          <w:rFonts w:ascii="宋体" w:hAnsi="宋体" w:cs="宋体"/>
          <w:color w:val="000000" w:themeColor="text1"/>
          <w:kern w:val="0"/>
          <w:sz w:val="27"/>
          <w:szCs w:val="27"/>
          <w:highlight w:val="none"/>
          <w14:textFill>
            <w14:solidFill>
              <w14:schemeClr w14:val="tx1"/>
            </w14:solidFill>
          </w14:textFill>
        </w:rPr>
      </w:pPr>
      <w:bookmarkStart w:id="77" w:name="_Toc268015135"/>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2.</w:t>
      </w:r>
      <w:r>
        <w:rPr>
          <w:rFonts w:ascii="宋体" w:hAnsi="宋体" w:cs="宋体"/>
          <w:color w:val="000000" w:themeColor="text1"/>
          <w:kern w:val="0"/>
          <w:sz w:val="27"/>
          <w:szCs w:val="27"/>
          <w:highlight w:val="non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合同生效及其它</w:t>
      </w:r>
      <w:bookmarkEnd w:id="77"/>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2.</w:t>
      </w:r>
      <w:r>
        <w:rPr>
          <w:rFonts w:ascii="宋体" w:hAnsi="宋体" w:cs="宋体"/>
          <w:color w:val="000000" w:themeColor="text1"/>
          <w:kern w:val="0"/>
          <w:sz w:val="27"/>
          <w:szCs w:val="27"/>
          <w:highlight w:val="none"/>
          <w14:textFill>
            <w14:solidFill>
              <w14:schemeClr w14:val="tx1"/>
            </w14:solidFill>
          </w14:textFill>
        </w:rPr>
        <w:t xml:space="preserve">1 </w:t>
      </w:r>
      <w:r>
        <w:rPr>
          <w:rFonts w:hint="eastAsia" w:ascii="宋体" w:hAnsi="宋体" w:cs="宋体"/>
          <w:color w:val="000000" w:themeColor="text1"/>
          <w:kern w:val="0"/>
          <w:sz w:val="27"/>
          <w:szCs w:val="27"/>
          <w:highlight w:val="none"/>
          <w14:textFill>
            <w14:solidFill>
              <w14:schemeClr w14:val="tx1"/>
            </w14:solidFill>
          </w14:textFill>
        </w:rPr>
        <w:t>合同应在双方签字盖章并在买方收取卖方提供的履约保证金后开始生效。</w:t>
      </w:r>
    </w:p>
    <w:p>
      <w:pPr>
        <w:spacing w:line="360" w:lineRule="auto"/>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2</w:t>
      </w: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本合同一式贰份，以中文书写。买方、卖方各壹份，具有同等法律效力。</w:t>
      </w:r>
    </w:p>
    <w:p>
      <w:pPr>
        <w:spacing w:line="360" w:lineRule="auto"/>
        <w:ind w:firstLine="135" w:firstLineChars="50"/>
        <w:rPr>
          <w:color w:val="000000" w:themeColor="text1"/>
          <w:kern w:val="0"/>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2</w:t>
      </w:r>
      <w:r>
        <w:rPr>
          <w:rFonts w:ascii="宋体" w:hAnsi="宋体" w:cs="宋体"/>
          <w:color w:val="000000" w:themeColor="text1"/>
          <w:kern w:val="0"/>
          <w:sz w:val="27"/>
          <w:szCs w:val="27"/>
          <w:highlight w:val="none"/>
          <w14:textFill>
            <w14:solidFill>
              <w14:schemeClr w14:val="tx1"/>
            </w14:solidFill>
          </w14:textFill>
        </w:rPr>
        <w:t xml:space="preserve">.3 </w:t>
      </w:r>
      <w:r>
        <w:rPr>
          <w:rFonts w:hint="eastAsia" w:ascii="宋体" w:hAnsi="宋体" w:cs="宋体"/>
          <w:color w:val="000000" w:themeColor="text1"/>
          <w:kern w:val="0"/>
          <w:sz w:val="27"/>
          <w:szCs w:val="27"/>
          <w:highlight w:val="none"/>
          <w14:textFill>
            <w14:solidFill>
              <w14:schemeClr w14:val="tx1"/>
            </w14:solidFill>
          </w14:textFill>
        </w:rPr>
        <w:t>如需修改或补充合同内容，经协商，双方应签署书面修改或补充协议，该协议将作为本合同的一个组成部分。</w:t>
      </w:r>
      <w:bookmarkStart w:id="78" w:name="_Toc423337561"/>
    </w:p>
    <w:p>
      <w:pPr>
        <w:rPr>
          <w:color w:val="000000" w:themeColor="text1"/>
          <w:highlight w:val="none"/>
          <w14:textFill>
            <w14:solidFill>
              <w14:schemeClr w14:val="tx1"/>
            </w14:solidFill>
          </w14:textFill>
        </w:rPr>
      </w:pPr>
    </w:p>
    <w:p>
      <w:pPr>
        <w:pStyle w:val="3"/>
        <w:spacing w:before="0" w:after="0" w:line="360" w:lineRule="auto"/>
        <w:jc w:val="center"/>
        <w:rPr>
          <w:color w:val="000000" w:themeColor="text1"/>
          <w:kern w:val="0"/>
          <w:highlight w:val="none"/>
          <w14:textFill>
            <w14:solidFill>
              <w14:schemeClr w14:val="tx1"/>
            </w14:solidFill>
          </w14:textFill>
        </w:rPr>
      </w:pPr>
      <w:bookmarkStart w:id="79" w:name="_Toc15577"/>
      <w:bookmarkStart w:id="80" w:name="_Toc12141"/>
      <w:r>
        <w:rPr>
          <w:rFonts w:hint="eastAsia"/>
          <w:color w:val="000000" w:themeColor="text1"/>
          <w:kern w:val="0"/>
          <w:highlight w:val="none"/>
          <w14:textFill>
            <w14:solidFill>
              <w14:schemeClr w14:val="tx1"/>
            </w14:solidFill>
          </w14:textFill>
        </w:rPr>
        <w:t>五</w:t>
      </w:r>
      <w:r>
        <w:rPr>
          <w:color w:val="000000" w:themeColor="text1"/>
          <w:kern w:val="0"/>
          <w:highlight w:val="none"/>
          <w14:textFill>
            <w14:solidFill>
              <w14:schemeClr w14:val="tx1"/>
            </w14:solidFill>
          </w14:textFill>
        </w:rPr>
        <w:t>、</w:t>
      </w:r>
      <w:bookmarkStart w:id="81" w:name="_Toc519068578"/>
      <w:bookmarkEnd w:id="81"/>
      <w:bookmarkStart w:id="82" w:name="_Toc519068575"/>
      <w:r>
        <w:rPr>
          <w:color w:val="000000" w:themeColor="text1"/>
          <w:kern w:val="0"/>
          <w:highlight w:val="none"/>
          <w14:textFill>
            <w14:solidFill>
              <w14:schemeClr w14:val="tx1"/>
            </w14:solidFill>
          </w14:textFill>
        </w:rPr>
        <w:t xml:space="preserve">合 同 </w:t>
      </w:r>
      <w:r>
        <w:rPr>
          <w:rFonts w:hint="eastAsia"/>
          <w:color w:val="000000" w:themeColor="text1"/>
          <w:kern w:val="0"/>
          <w:highlight w:val="none"/>
          <w14:textFill>
            <w14:solidFill>
              <w14:schemeClr w14:val="tx1"/>
            </w14:solidFill>
          </w14:textFill>
        </w:rPr>
        <w:t>（</w:t>
      </w:r>
      <w:r>
        <w:rPr>
          <w:color w:val="000000" w:themeColor="text1"/>
          <w:kern w:val="0"/>
          <w:highlight w:val="none"/>
          <w14:textFill>
            <w14:solidFill>
              <w14:schemeClr w14:val="tx1"/>
            </w14:solidFill>
          </w14:textFill>
        </w:rPr>
        <w:t>格 式</w:t>
      </w:r>
      <w:r>
        <w:rPr>
          <w:rFonts w:hint="eastAsia"/>
          <w:color w:val="000000" w:themeColor="text1"/>
          <w:kern w:val="0"/>
          <w:highlight w:val="none"/>
          <w14:textFill>
            <w14:solidFill>
              <w14:schemeClr w14:val="tx1"/>
            </w14:solidFill>
          </w14:textFill>
        </w:rPr>
        <w:t>）</w:t>
      </w:r>
      <w:bookmarkEnd w:id="78"/>
      <w:bookmarkEnd w:id="79"/>
      <w:bookmarkEnd w:id="80"/>
      <w:bookmarkEnd w:id="82"/>
    </w:p>
    <w:p>
      <w:pPr>
        <w:widowControl/>
        <w:spacing w:line="440" w:lineRule="exact"/>
        <w:ind w:firstLine="945" w:firstLineChars="35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甲方(采购单位)：</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乙方(供货单位)：</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甲</w:t>
      </w:r>
      <w:r>
        <w:rPr>
          <w:rFonts w:hint="eastAsia" w:ascii="宋体" w:hAnsi="宋体" w:cs="宋体"/>
          <w:color w:val="000000" w:themeColor="text1"/>
          <w:kern w:val="0"/>
          <w:sz w:val="27"/>
          <w:szCs w:val="27"/>
          <w:highlight w:val="none"/>
          <w14:textFill>
            <w14:solidFill>
              <w14:schemeClr w14:val="tx1"/>
            </w14:solidFill>
          </w14:textFill>
        </w:rPr>
        <w:t>、</w:t>
      </w:r>
      <w:r>
        <w:rPr>
          <w:rFonts w:ascii="宋体" w:hAnsi="宋体" w:cs="宋体"/>
          <w:color w:val="000000" w:themeColor="text1"/>
          <w:kern w:val="0"/>
          <w:sz w:val="27"/>
          <w:szCs w:val="27"/>
          <w:highlight w:val="none"/>
          <w14:textFill>
            <w14:solidFill>
              <w14:schemeClr w14:val="tx1"/>
            </w14:solidFill>
          </w14:textFill>
        </w:rPr>
        <w:t>乙双方根据</w:t>
      </w:r>
      <w:r>
        <w:rPr>
          <w:rFonts w:hint="eastAsia" w:ascii="宋体" w:hAnsi="宋体" w:cs="宋体"/>
          <w:color w:val="000000" w:themeColor="text1"/>
          <w:kern w:val="0"/>
          <w:sz w:val="27"/>
          <w:szCs w:val="27"/>
          <w:highlight w:val="none"/>
          <w14:textFill>
            <w14:solidFill>
              <w14:schemeClr w14:val="tx1"/>
            </w14:solidFill>
          </w14:textFill>
        </w:rPr>
        <w:t>赣州银行</w:t>
      </w:r>
      <w:r>
        <w:rPr>
          <w:rFonts w:ascii="宋体" w:hAnsi="宋体" w:cs="宋体"/>
          <w:color w:val="000000" w:themeColor="text1"/>
          <w:kern w:val="0"/>
          <w:sz w:val="27"/>
          <w:szCs w:val="27"/>
          <w:highlight w:val="none"/>
          <w14:textFill>
            <w14:solidFill>
              <w14:schemeClr w14:val="tx1"/>
            </w14:solidFill>
          </w14:textFill>
        </w:rPr>
        <w:t>组织招标的招标结果和</w:t>
      </w:r>
      <w:r>
        <w:rPr>
          <w:rFonts w:hint="eastAsia" w:ascii="宋体" w:hAnsi="宋体" w:cs="宋体"/>
          <w:color w:val="000000" w:themeColor="text1"/>
          <w:kern w:val="0"/>
          <w:sz w:val="27"/>
          <w:szCs w:val="27"/>
          <w:highlight w:val="none"/>
          <w14:textFill>
            <w14:solidFill>
              <w14:schemeClr w14:val="tx1"/>
            </w14:solidFill>
          </w14:textFill>
        </w:rPr>
        <w:t>招标</w:t>
      </w:r>
      <w:r>
        <w:rPr>
          <w:rFonts w:ascii="宋体" w:hAnsi="宋体" w:cs="宋体"/>
          <w:color w:val="000000" w:themeColor="text1"/>
          <w:kern w:val="0"/>
          <w:sz w:val="27"/>
          <w:szCs w:val="27"/>
          <w:highlight w:val="none"/>
          <w14:textFill>
            <w14:solidFill>
              <w14:schemeClr w14:val="tx1"/>
            </w14:solidFill>
          </w14:textFill>
        </w:rPr>
        <w:t>文件的要求，并经双方协商一致，同意按下述条件签订本合同。</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1、合同文件：</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《中标通知书》及下列招</w:t>
      </w:r>
      <w:r>
        <w:rPr>
          <w:rFonts w:hint="eastAsia" w:ascii="宋体" w:hAnsi="宋体" w:cs="宋体"/>
          <w:color w:val="000000" w:themeColor="text1"/>
          <w:kern w:val="0"/>
          <w:sz w:val="27"/>
          <w:szCs w:val="27"/>
          <w:highlight w:val="none"/>
          <w14:textFill>
            <w14:solidFill>
              <w14:schemeClr w14:val="tx1"/>
            </w14:solidFill>
          </w14:textFill>
        </w:rPr>
        <w:t>、</w:t>
      </w:r>
      <w:r>
        <w:rPr>
          <w:rFonts w:ascii="宋体" w:hAnsi="宋体" w:cs="宋体"/>
          <w:color w:val="000000" w:themeColor="text1"/>
          <w:kern w:val="0"/>
          <w:sz w:val="27"/>
          <w:szCs w:val="27"/>
          <w:highlight w:val="none"/>
          <w14:textFill>
            <w14:solidFill>
              <w14:schemeClr w14:val="tx1"/>
            </w14:solidFill>
          </w14:textFill>
        </w:rPr>
        <w:t>投标</w:t>
      </w:r>
      <w:r>
        <w:rPr>
          <w:rFonts w:hint="eastAsia" w:ascii="宋体" w:hAnsi="宋体" w:cs="宋体"/>
          <w:color w:val="000000" w:themeColor="text1"/>
          <w:kern w:val="0"/>
          <w:sz w:val="27"/>
          <w:szCs w:val="27"/>
          <w:highlight w:val="none"/>
          <w14:textFill>
            <w14:solidFill>
              <w14:schemeClr w14:val="tx1"/>
            </w14:solidFill>
          </w14:textFill>
        </w:rPr>
        <w:t>文件</w:t>
      </w:r>
      <w:r>
        <w:rPr>
          <w:rFonts w:ascii="宋体" w:hAnsi="宋体" w:cs="宋体"/>
          <w:color w:val="000000" w:themeColor="text1"/>
          <w:kern w:val="0"/>
          <w:sz w:val="27"/>
          <w:szCs w:val="27"/>
          <w:highlight w:val="none"/>
          <w14:textFill>
            <w14:solidFill>
              <w14:schemeClr w14:val="tx1"/>
            </w14:solidFill>
          </w14:textFill>
        </w:rPr>
        <w:t>中的文件是构成本合同不可分割的部分：</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(1)合同条款；    (2)设备需求一览表；</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xml:space="preserve">    (3)投标报价表；  </w:t>
      </w:r>
      <w:r>
        <w:rPr>
          <w:rFonts w:hint="eastAsia" w:ascii="宋体" w:hAnsi="宋体" w:cs="宋体"/>
          <w:color w:val="000000" w:themeColor="text1"/>
          <w:kern w:val="0"/>
          <w:sz w:val="27"/>
          <w:szCs w:val="27"/>
          <w:highlight w:val="none"/>
          <w14:textFill>
            <w14:solidFill>
              <w14:schemeClr w14:val="tx1"/>
            </w14:solidFill>
          </w14:textFill>
        </w:rPr>
        <w:t xml:space="preserve">  </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2、合同范围和条件：</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本合同的范围和条件应与上述合同文件的规定一致。</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w:t>
      </w:r>
      <w:r>
        <w:rPr>
          <w:rFonts w:hint="eastAsia" w:ascii="宋体" w:hAnsi="宋体" w:cs="宋体"/>
          <w:color w:val="000000" w:themeColor="text1"/>
          <w:kern w:val="0"/>
          <w:sz w:val="27"/>
          <w:szCs w:val="27"/>
          <w:highlight w:val="none"/>
          <w14:textFill>
            <w14:solidFill>
              <w14:schemeClr w14:val="tx1"/>
            </w14:solidFill>
          </w14:textFill>
        </w:rPr>
        <w:t xml:space="preserve">  </w:t>
      </w:r>
      <w:r>
        <w:rPr>
          <w:rFonts w:ascii="宋体" w:hAnsi="宋体" w:cs="宋体"/>
          <w:color w:val="000000" w:themeColor="text1"/>
          <w:kern w:val="0"/>
          <w:sz w:val="27"/>
          <w:szCs w:val="27"/>
          <w:highlight w:val="none"/>
          <w14:textFill>
            <w14:solidFill>
              <w14:schemeClr w14:val="tx1"/>
            </w14:solidFill>
          </w14:textFill>
        </w:rPr>
        <w:t>3、设备及数量</w:t>
      </w:r>
      <w:r>
        <w:rPr>
          <w:rFonts w:hint="eastAsia" w:ascii="宋体" w:hAnsi="宋体" w:cs="宋体"/>
          <w:color w:val="000000" w:themeColor="text1"/>
          <w:kern w:val="0"/>
          <w:sz w:val="27"/>
          <w:szCs w:val="27"/>
          <w:highlight w:val="none"/>
          <w14:textFill>
            <w14:solidFill>
              <w14:schemeClr w14:val="tx1"/>
            </w14:solidFill>
          </w14:textFill>
        </w:rPr>
        <w:t>或服务内容</w:t>
      </w:r>
      <w:r>
        <w:rPr>
          <w:rFonts w:ascii="宋体" w:hAnsi="宋体" w:cs="宋体"/>
          <w:color w:val="000000" w:themeColor="text1"/>
          <w:kern w:val="0"/>
          <w:sz w:val="27"/>
          <w:szCs w:val="27"/>
          <w:highlight w:val="none"/>
          <w14:textFill>
            <w14:solidFill>
              <w14:schemeClr w14:val="tx1"/>
            </w14:solidFill>
          </w14:textFill>
        </w:rPr>
        <w:t>：</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4、合同金额：</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5、付款方式：</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6、交货时间、交货地点：</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7、保修事项：</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w:t>
      </w:r>
      <w:r>
        <w:rPr>
          <w:rFonts w:hint="eastAsia" w:ascii="宋体" w:hAnsi="宋体" w:cs="宋体"/>
          <w:color w:val="000000" w:themeColor="text1"/>
          <w:kern w:val="0"/>
          <w:sz w:val="27"/>
          <w:szCs w:val="27"/>
          <w:highlight w:val="none"/>
          <w14:textFill>
            <w14:solidFill>
              <w14:schemeClr w14:val="tx1"/>
            </w14:solidFill>
          </w14:textFill>
        </w:rPr>
        <w:t xml:space="preserve">     </w:t>
      </w:r>
      <w:r>
        <w:rPr>
          <w:rFonts w:ascii="宋体" w:hAnsi="宋体" w:cs="宋体"/>
          <w:color w:val="000000" w:themeColor="text1"/>
          <w:kern w:val="0"/>
          <w:sz w:val="27"/>
          <w:szCs w:val="27"/>
          <w:highlight w:val="none"/>
          <w14:textFill>
            <w14:solidFill>
              <w14:schemeClr w14:val="tx1"/>
            </w14:solidFill>
          </w14:textFill>
        </w:rPr>
        <w:t>8、违约责任</w:t>
      </w:r>
    </w:p>
    <w:p>
      <w:pPr>
        <w:widowControl/>
        <w:spacing w:line="440" w:lineRule="exact"/>
        <w:ind w:firstLine="945" w:firstLineChars="35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9、其他约定：</w:t>
      </w:r>
    </w:p>
    <w:p>
      <w:pPr>
        <w:widowControl/>
        <w:spacing w:line="440" w:lineRule="exact"/>
        <w:ind w:firstLine="945" w:firstLineChars="35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10、合同生效：</w:t>
      </w:r>
    </w:p>
    <w:p>
      <w:pPr>
        <w:widowControl/>
        <w:spacing w:line="440" w:lineRule="exact"/>
        <w:ind w:firstLine="810" w:firstLineChars="30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本合同经</w:t>
      </w:r>
      <w:r>
        <w:rPr>
          <w:rFonts w:hint="eastAsia" w:ascii="宋体" w:hAnsi="宋体" w:cs="宋体"/>
          <w:color w:val="000000" w:themeColor="text1"/>
          <w:kern w:val="0"/>
          <w:sz w:val="27"/>
          <w:szCs w:val="27"/>
          <w:highlight w:val="none"/>
          <w14:textFill>
            <w14:solidFill>
              <w14:schemeClr w14:val="tx1"/>
            </w14:solidFill>
          </w14:textFill>
        </w:rPr>
        <w:t>甲、乙</w:t>
      </w:r>
      <w:r>
        <w:rPr>
          <w:rFonts w:ascii="宋体" w:hAnsi="宋体" w:cs="宋体"/>
          <w:color w:val="000000" w:themeColor="text1"/>
          <w:kern w:val="0"/>
          <w:sz w:val="27"/>
          <w:szCs w:val="27"/>
          <w:highlight w:val="none"/>
          <w14:textFill>
            <w14:solidFill>
              <w14:schemeClr w14:val="tx1"/>
            </w14:solidFill>
          </w14:textFill>
        </w:rPr>
        <w:t>双方签字盖章后生效。</w:t>
      </w:r>
    </w:p>
    <w:p>
      <w:pPr>
        <w:widowControl/>
        <w:spacing w:line="440" w:lineRule="exact"/>
        <w:ind w:firstLine="405" w:firstLineChars="15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甲方(公章)： 　　　　　　　　　 乙方(公章)：</w:t>
      </w:r>
      <w:r>
        <w:rPr>
          <w:rFonts w:hint="eastAsia" w:ascii="宋体" w:hAnsi="宋体" w:cs="宋体"/>
          <w:color w:val="000000" w:themeColor="text1"/>
          <w:kern w:val="0"/>
          <w:sz w:val="27"/>
          <w:szCs w:val="27"/>
          <w:highlight w:val="none"/>
          <w14:textFill>
            <w14:solidFill>
              <w14:schemeClr w14:val="tx1"/>
            </w14:solidFill>
          </w14:textFill>
        </w:rPr>
        <w:t xml:space="preserve">       </w:t>
      </w:r>
    </w:p>
    <w:p>
      <w:pPr>
        <w:widowControl/>
        <w:spacing w:line="440" w:lineRule="exact"/>
        <w:ind w:firstLine="405" w:firstLineChars="15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甲方代表：  　　　　　　　　　　</w:t>
      </w:r>
      <w:r>
        <w:rPr>
          <w:rFonts w:hint="eastAsia" w:ascii="宋体" w:hAnsi="宋体" w:cs="宋体"/>
          <w:color w:val="000000" w:themeColor="text1"/>
          <w:kern w:val="0"/>
          <w:sz w:val="27"/>
          <w:szCs w:val="27"/>
          <w:highlight w:val="none"/>
          <w14:textFill>
            <w14:solidFill>
              <w14:schemeClr w14:val="tx1"/>
            </w14:solidFill>
          </w14:textFill>
        </w:rPr>
        <w:t xml:space="preserve"> </w:t>
      </w:r>
      <w:r>
        <w:rPr>
          <w:rFonts w:ascii="宋体" w:hAnsi="宋体" w:cs="宋体"/>
          <w:color w:val="000000" w:themeColor="text1"/>
          <w:kern w:val="0"/>
          <w:sz w:val="27"/>
          <w:szCs w:val="27"/>
          <w:highlight w:val="none"/>
          <w14:textFill>
            <w14:solidFill>
              <w14:schemeClr w14:val="tx1"/>
            </w14:solidFill>
          </w14:textFill>
        </w:rPr>
        <w:t>乙方代表：</w:t>
      </w:r>
      <w:r>
        <w:rPr>
          <w:rFonts w:hint="eastAsia" w:ascii="宋体" w:hAnsi="宋体" w:cs="宋体"/>
          <w:color w:val="000000" w:themeColor="text1"/>
          <w:kern w:val="0"/>
          <w:sz w:val="27"/>
          <w:szCs w:val="27"/>
          <w:highlight w:val="none"/>
          <w14:textFill>
            <w14:solidFill>
              <w14:schemeClr w14:val="tx1"/>
            </w14:solidFill>
          </w14:textFill>
        </w:rPr>
        <w:t xml:space="preserve">         </w:t>
      </w:r>
    </w:p>
    <w:p>
      <w:pPr>
        <w:widowControl/>
        <w:spacing w:line="440" w:lineRule="exact"/>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 xml:space="preserve">   开户行;                           开户行;</w:t>
      </w:r>
    </w:p>
    <w:p>
      <w:pPr>
        <w:widowControl/>
        <w:spacing w:line="440" w:lineRule="exac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 xml:space="preserve">   </w:t>
      </w:r>
      <w:r>
        <w:rPr>
          <w:rFonts w:ascii="宋体" w:hAnsi="宋体" w:cs="宋体"/>
          <w:color w:val="000000" w:themeColor="text1"/>
          <w:kern w:val="0"/>
          <w:sz w:val="27"/>
          <w:szCs w:val="27"/>
          <w:highlight w:val="none"/>
          <w14:textFill>
            <w14:solidFill>
              <w14:schemeClr w14:val="tx1"/>
            </w14:solidFill>
          </w14:textFill>
        </w:rPr>
        <w:t>帐号：              帐号：</w:t>
      </w:r>
    </w:p>
    <w:p>
      <w:pPr>
        <w:widowControl/>
        <w:spacing w:line="440" w:lineRule="exact"/>
        <w:ind w:firstLine="405" w:firstLineChars="150"/>
        <w:jc w:val="left"/>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日期：    　　　　　　　　　　</w:t>
      </w:r>
      <w:r>
        <w:rPr>
          <w:rFonts w:hint="eastAsia" w:ascii="宋体" w:hAnsi="宋体" w:cs="宋体"/>
          <w:color w:val="000000" w:themeColor="text1"/>
          <w:kern w:val="0"/>
          <w:sz w:val="27"/>
          <w:szCs w:val="27"/>
          <w:highlight w:val="none"/>
          <w14:textFill>
            <w14:solidFill>
              <w14:schemeClr w14:val="tx1"/>
            </w14:solidFill>
          </w14:textFill>
        </w:rPr>
        <w:t xml:space="preserve"> </w:t>
      </w:r>
      <w:r>
        <w:rPr>
          <w:rFonts w:ascii="宋体" w:hAnsi="宋体" w:cs="宋体"/>
          <w:color w:val="000000" w:themeColor="text1"/>
          <w:kern w:val="0"/>
          <w:sz w:val="27"/>
          <w:szCs w:val="27"/>
          <w:highlight w:val="none"/>
          <w14:textFill>
            <w14:solidFill>
              <w14:schemeClr w14:val="tx1"/>
            </w14:solidFill>
          </w14:textFill>
        </w:rPr>
        <w:t>日期：</w:t>
      </w:r>
      <w:bookmarkStart w:id="83" w:name="_Toc331493646"/>
      <w:bookmarkEnd w:id="83"/>
      <w:bookmarkStart w:id="84" w:name="_Toc423337562"/>
    </w:p>
    <w:p>
      <w:pPr>
        <w:rPr>
          <w:color w:val="000000" w:themeColor="text1"/>
          <w:highlight w:val="none"/>
          <w14:textFill>
            <w14:solidFill>
              <w14:schemeClr w14:val="tx1"/>
            </w14:solidFill>
          </w14:textFill>
        </w:rPr>
      </w:pPr>
      <w:bookmarkStart w:id="85" w:name="_Toc6866"/>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jc w:val="center"/>
        <w:rPr>
          <w:rFonts w:ascii="仿宋_GB2312" w:hAnsi="宋体" w:eastAsia="仿宋_GB2312"/>
          <w:b w:val="0"/>
          <w:bCs w:val="0"/>
          <w:color w:val="000000" w:themeColor="text1"/>
          <w:sz w:val="32"/>
          <w:szCs w:val="32"/>
          <w:highlight w:val="none"/>
          <w14:textFill>
            <w14:solidFill>
              <w14:schemeClr w14:val="tx1"/>
            </w14:solidFill>
          </w14:textFill>
        </w:rPr>
      </w:pPr>
      <w:bookmarkStart w:id="86" w:name="_Toc10558"/>
      <w:r>
        <w:rPr>
          <w:rFonts w:hint="eastAsia"/>
          <w:color w:val="000000" w:themeColor="text1"/>
          <w:highlight w:val="none"/>
          <w14:textFill>
            <w14:solidFill>
              <w14:schemeClr w14:val="tx1"/>
            </w14:solidFill>
          </w14:textFill>
        </w:rPr>
        <w:t>第二章  附件（投标文件格式）</w:t>
      </w:r>
      <w:bookmarkEnd w:id="84"/>
      <w:bookmarkEnd w:id="85"/>
      <w:bookmarkEnd w:id="86"/>
    </w:p>
    <w:p>
      <w:pPr>
        <w:rPr>
          <w:rFonts w:ascii="宋体" w:hAnsi="宋体"/>
          <w:color w:val="000000" w:themeColor="text1"/>
          <w:sz w:val="84"/>
          <w:szCs w:val="84"/>
          <w:highlight w:val="none"/>
          <w14:textFill>
            <w14:solidFill>
              <w14:schemeClr w14:val="tx1"/>
            </w14:solidFill>
          </w14:textFill>
        </w:rPr>
      </w:pPr>
    </w:p>
    <w:p>
      <w:pPr>
        <w:jc w:val="center"/>
        <w:rPr>
          <w:rFonts w:ascii="宋体" w:hAnsi="宋体"/>
          <w:color w:val="000000" w:themeColor="text1"/>
          <w:sz w:val="84"/>
          <w:szCs w:val="84"/>
          <w:highlight w:val="none"/>
          <w14:textFill>
            <w14:solidFill>
              <w14:schemeClr w14:val="tx1"/>
            </w14:solidFill>
          </w14:textFill>
        </w:rPr>
      </w:pPr>
      <w:r>
        <w:rPr>
          <w:rFonts w:hint="eastAsia" w:ascii="宋体" w:hAnsi="宋体"/>
          <w:color w:val="000000" w:themeColor="text1"/>
          <w:sz w:val="84"/>
          <w:szCs w:val="84"/>
          <w:highlight w:val="none"/>
          <w14:textFill>
            <w14:solidFill>
              <w14:schemeClr w14:val="tx1"/>
            </w14:solidFill>
          </w14:textFill>
        </w:rPr>
        <w:t>投 标 文 件</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7"/>
          <w:szCs w:val="27"/>
          <w:highlight w:val="none"/>
          <w:u w:val="singl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 xml:space="preserve">  项目名称： </w:t>
      </w:r>
      <w:r>
        <w:rPr>
          <w:rFonts w:hint="eastAsia" w:ascii="宋体" w:hAnsi="宋体"/>
          <w:color w:val="000000" w:themeColor="text1"/>
          <w:sz w:val="27"/>
          <w:szCs w:val="27"/>
          <w:highlight w:val="none"/>
          <w:u w:val="single"/>
          <w14:textFill>
            <w14:solidFill>
              <w14:schemeClr w14:val="tx1"/>
            </w14:solidFill>
          </w14:textFill>
        </w:rPr>
        <w:t xml:space="preserve">                        </w:t>
      </w:r>
    </w:p>
    <w:p>
      <w:pPr>
        <w:rPr>
          <w:rFonts w:ascii="宋体" w:hAnsi="宋体"/>
          <w:color w:val="000000" w:themeColor="text1"/>
          <w:sz w:val="27"/>
          <w:szCs w:val="27"/>
          <w:highlight w:val="none"/>
          <w:u w:val="single"/>
          <w14:textFill>
            <w14:solidFill>
              <w14:schemeClr w14:val="tx1"/>
            </w14:solidFill>
          </w14:textFill>
        </w:rPr>
      </w:pPr>
    </w:p>
    <w:p>
      <w:pPr>
        <w:rPr>
          <w:rFonts w:ascii="宋体" w:hAnsi="宋体"/>
          <w:color w:val="000000" w:themeColor="text1"/>
          <w:sz w:val="27"/>
          <w:szCs w:val="27"/>
          <w:highlight w:val="none"/>
          <w:u w:val="single"/>
          <w14:textFill>
            <w14:solidFill>
              <w14:schemeClr w14:val="tx1"/>
            </w14:solidFill>
          </w14:textFill>
        </w:rPr>
      </w:pPr>
    </w:p>
    <w:p>
      <w:pPr>
        <w:rPr>
          <w:rFonts w:ascii="宋体" w:hAnsi="宋体"/>
          <w:color w:val="000000" w:themeColor="text1"/>
          <w:sz w:val="27"/>
          <w:szCs w:val="27"/>
          <w:highlight w:val="none"/>
          <w:u w:val="singl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 xml:space="preserve">               招标编号： </w:t>
      </w:r>
      <w:r>
        <w:rPr>
          <w:rFonts w:hint="eastAsia" w:ascii="宋体" w:hAnsi="宋体"/>
          <w:color w:val="000000" w:themeColor="text1"/>
          <w:sz w:val="27"/>
          <w:szCs w:val="27"/>
          <w:highlight w:val="none"/>
          <w:u w:val="single"/>
          <w14:textFill>
            <w14:solidFill>
              <w14:schemeClr w14:val="tx1"/>
            </w14:solidFill>
          </w14:textFill>
        </w:rPr>
        <w:t xml:space="preserve">                        </w:t>
      </w:r>
    </w:p>
    <w:p>
      <w:pPr>
        <w:rPr>
          <w:rFonts w:ascii="宋体" w:hAnsi="宋体"/>
          <w:color w:val="000000" w:themeColor="text1"/>
          <w:sz w:val="27"/>
          <w:szCs w:val="27"/>
          <w:highlight w:val="none"/>
          <w:u w:val="single"/>
          <w14:textFill>
            <w14:solidFill>
              <w14:schemeClr w14:val="tx1"/>
            </w14:solidFill>
          </w14:textFill>
        </w:rPr>
      </w:pPr>
    </w:p>
    <w:p>
      <w:pPr>
        <w:rPr>
          <w:rFonts w:ascii="宋体" w:hAnsi="宋体"/>
          <w:color w:val="000000" w:themeColor="text1"/>
          <w:sz w:val="27"/>
          <w:szCs w:val="27"/>
          <w:highlight w:val="none"/>
          <w:u w:val="single"/>
          <w14:textFill>
            <w14:solidFill>
              <w14:schemeClr w14:val="tx1"/>
            </w14:solidFill>
          </w14:textFill>
        </w:rPr>
      </w:pPr>
    </w:p>
    <w:p>
      <w:pPr>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投标供应商名称（公章）</w:t>
      </w:r>
    </w:p>
    <w:p>
      <w:pPr>
        <w:jc w:val="center"/>
        <w:rPr>
          <w:rFonts w:ascii="宋体" w:hAnsi="宋体"/>
          <w:color w:val="000000" w:themeColor="text1"/>
          <w:sz w:val="27"/>
          <w:szCs w:val="27"/>
          <w:highlight w:val="none"/>
          <w14:textFill>
            <w14:solidFill>
              <w14:schemeClr w14:val="tx1"/>
            </w14:solidFill>
          </w14:textFill>
        </w:rPr>
      </w:pPr>
    </w:p>
    <w:p>
      <w:pPr>
        <w:spacing w:line="8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年   月   日</w:t>
      </w:r>
    </w:p>
    <w:p>
      <w:pPr>
        <w:rPr>
          <w:color w:val="000000" w:themeColor="text1"/>
          <w:highlight w:val="none"/>
          <w14:textFill>
            <w14:solidFill>
              <w14:schemeClr w14:val="tx1"/>
            </w14:solidFill>
          </w14:textFill>
        </w:rPr>
      </w:pPr>
      <w:bookmarkStart w:id="87" w:name="_Toc331493647"/>
      <w:bookmarkStart w:id="88" w:name="_Toc281381182"/>
      <w:bookmarkStart w:id="89" w:name="_Toc423337563"/>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黑体" w:hAnsi="黑体" w:eastAsia="黑体" w:cs="黑体"/>
          <w:color w:val="000000" w:themeColor="text1"/>
          <w:sz w:val="32"/>
          <w:szCs w:val="32"/>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2"/>
        <w:rPr>
          <w:color w:val="000000" w:themeColor="text1"/>
          <w:highlight w:val="none"/>
          <w14:textFill>
            <w14:solidFill>
              <w14:schemeClr w14:val="tx1"/>
            </w14:solidFill>
          </w14:textFill>
        </w:rPr>
      </w:pPr>
    </w:p>
    <w:p>
      <w:pPr>
        <w:pStyle w:val="12"/>
        <w:rPr>
          <w:rFonts w:hint="eastAsia"/>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spacing w:before="0" w:after="0" w:line="460" w:lineRule="exact"/>
        <w:rPr>
          <w:rFonts w:ascii="黑体" w:hAnsi="黑体" w:cs="黑体"/>
          <w:color w:val="000000" w:themeColor="text1"/>
          <w:highlight w:val="none"/>
          <w14:textFill>
            <w14:solidFill>
              <w14:schemeClr w14:val="tx1"/>
            </w14:solidFill>
          </w14:textFill>
        </w:rPr>
      </w:pPr>
      <w:bookmarkStart w:id="90" w:name="_Toc31780"/>
      <w:bookmarkStart w:id="91" w:name="_Toc9768"/>
      <w:r>
        <w:rPr>
          <w:rFonts w:hint="eastAsia" w:ascii="黑体" w:hAnsi="黑体" w:cs="黑体"/>
          <w:color w:val="000000" w:themeColor="text1"/>
          <w:highlight w:val="none"/>
          <w14:textFill>
            <w14:solidFill>
              <w14:schemeClr w14:val="tx1"/>
            </w14:solidFill>
          </w14:textFill>
        </w:rPr>
        <w:t>1．投标</w:t>
      </w:r>
      <w:bookmarkEnd w:id="87"/>
      <w:bookmarkEnd w:id="88"/>
      <w:r>
        <w:rPr>
          <w:rFonts w:hint="eastAsia" w:ascii="黑体" w:hAnsi="黑体" w:cs="黑体"/>
          <w:color w:val="000000" w:themeColor="text1"/>
          <w:highlight w:val="none"/>
          <w14:textFill>
            <w14:solidFill>
              <w14:schemeClr w14:val="tx1"/>
            </w14:solidFill>
          </w14:textFill>
        </w:rPr>
        <w:t>函</w:t>
      </w:r>
      <w:bookmarkEnd w:id="89"/>
      <w:bookmarkEnd w:id="90"/>
      <w:bookmarkEnd w:id="91"/>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致：赣州银行</w:t>
      </w:r>
    </w:p>
    <w:p>
      <w:pPr>
        <w:spacing w:line="420" w:lineRule="exact"/>
        <w:ind w:firstLine="540" w:firstLineChars="20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根据贵方为</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项目名称</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项目招标采购货物及服务的投标邀请(招标编号</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，签字代表</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姓名、职务</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经正式授权并代表投标供应商</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投标供应商名称、地址)提交下述文件。</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 xml:space="preserve"> 投标报价一览表</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 xml:space="preserve"> 投标函</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3.</w:t>
      </w:r>
      <w:r>
        <w:rPr>
          <w:rFonts w:hint="eastAsia" w:ascii="宋体" w:hAnsi="宋体" w:cs="宋体"/>
          <w:color w:val="000000" w:themeColor="text1"/>
          <w:kern w:val="0"/>
          <w:sz w:val="27"/>
          <w:szCs w:val="27"/>
          <w:highlight w:val="none"/>
          <w14:textFill>
            <w14:solidFill>
              <w14:schemeClr w14:val="tx1"/>
            </w14:solidFill>
          </w14:textFill>
        </w:rPr>
        <w:t xml:space="preserve"> 技术规格响应/偏离表</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4.</w:t>
      </w:r>
      <w:r>
        <w:rPr>
          <w:rFonts w:hint="eastAsia" w:ascii="宋体" w:hAnsi="宋体" w:cs="宋体"/>
          <w:color w:val="000000" w:themeColor="text1"/>
          <w:kern w:val="0"/>
          <w:sz w:val="27"/>
          <w:szCs w:val="27"/>
          <w:highlight w:val="none"/>
          <w14:textFill>
            <w14:solidFill>
              <w14:schemeClr w14:val="tx1"/>
            </w14:solidFill>
          </w14:textFill>
        </w:rPr>
        <w:t xml:space="preserve"> 商务条款响应/偏离表</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5.</w:t>
      </w:r>
      <w:r>
        <w:rPr>
          <w:rFonts w:hint="eastAsia" w:ascii="宋体" w:hAnsi="宋体" w:cs="宋体"/>
          <w:color w:val="000000" w:themeColor="text1"/>
          <w:kern w:val="0"/>
          <w:sz w:val="27"/>
          <w:szCs w:val="27"/>
          <w:highlight w:val="none"/>
          <w14:textFill>
            <w14:solidFill>
              <w14:schemeClr w14:val="tx1"/>
            </w14:solidFill>
          </w14:textFill>
        </w:rPr>
        <w:t xml:space="preserve"> 按招标文件投标供应商须知和技术规格要求提供的有关文件</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 xml:space="preserve">6. </w:t>
      </w:r>
      <w:r>
        <w:rPr>
          <w:rFonts w:hint="eastAsia" w:ascii="宋体" w:hAnsi="宋体" w:cs="宋体"/>
          <w:color w:val="000000" w:themeColor="text1"/>
          <w:kern w:val="0"/>
          <w:sz w:val="27"/>
          <w:szCs w:val="27"/>
          <w:highlight w:val="none"/>
          <w14:textFill>
            <w14:solidFill>
              <w14:schemeClr w14:val="tx1"/>
            </w14:solidFill>
          </w14:textFill>
        </w:rPr>
        <w:t>提交的投标保证金，金额为</w:t>
      </w:r>
      <w:r>
        <w:rPr>
          <w:rFonts w:hint="eastAsia" w:ascii="宋体" w:hAnsi="宋体" w:cs="宋体"/>
          <w:color w:val="000000" w:themeColor="text1"/>
          <w:kern w:val="0"/>
          <w:sz w:val="27"/>
          <w:szCs w:val="27"/>
          <w:highlight w:val="none"/>
          <w:u w:val="singl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据此函</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签字代表宣布同意如下</w:t>
      </w:r>
      <w:r>
        <w:rPr>
          <w:rFonts w:ascii="宋体" w:hAnsi="宋体" w:cs="宋体"/>
          <w:color w:val="000000" w:themeColor="text1"/>
          <w:kern w:val="0"/>
          <w:sz w:val="27"/>
          <w:szCs w:val="27"/>
          <w:highlight w:val="none"/>
          <w14:textFill>
            <w14:solidFill>
              <w14:schemeClr w14:val="tx1"/>
            </w14:solidFill>
          </w14:textFill>
        </w:rPr>
        <w:t>:</w:t>
      </w:r>
    </w:p>
    <w:p>
      <w:pPr>
        <w:spacing w:line="420" w:lineRule="exact"/>
        <w:ind w:firstLine="135" w:firstLineChars="50"/>
        <w:jc w:val="left"/>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1.</w:t>
      </w:r>
      <w:r>
        <w:rPr>
          <w:rFonts w:hint="eastAsia" w:ascii="宋体" w:hAnsi="宋体" w:cs="宋体"/>
          <w:color w:val="000000" w:themeColor="text1"/>
          <w:kern w:val="0"/>
          <w:sz w:val="27"/>
          <w:szCs w:val="27"/>
          <w:highlight w:val="none"/>
          <w14:textFill>
            <w14:solidFill>
              <w14:schemeClr w14:val="tx1"/>
            </w14:solidFill>
          </w14:textFill>
        </w:rPr>
        <w:t xml:space="preserve"> 所附开标一览表中规定的应提交和交付的货物或服务投标总价为</w:t>
      </w:r>
      <w:r>
        <w:rPr>
          <w:rFonts w:hint="eastAsia" w:ascii="宋体" w:hAnsi="宋体" w:cs="宋体"/>
          <w:color w:val="000000" w:themeColor="text1"/>
          <w:kern w:val="0"/>
          <w:sz w:val="27"/>
          <w:szCs w:val="27"/>
          <w:highlight w:val="none"/>
          <w:u w:val="single"/>
          <w14:textFill>
            <w14:solidFill>
              <w14:schemeClr w14:val="tx1"/>
            </w14:solidFill>
          </w14:textFill>
        </w:rPr>
        <w:t xml:space="preserve">         </w:t>
      </w:r>
      <w:r>
        <w:rPr>
          <w:rFonts w:hint="eastAsia" w:ascii="宋体" w:hAnsi="宋体" w:cs="宋体"/>
          <w:color w:val="000000" w:themeColor="text1"/>
          <w:kern w:val="0"/>
          <w:sz w:val="27"/>
          <w:szCs w:val="27"/>
          <w:highlight w:val="none"/>
          <w14:textFill>
            <w14:solidFill>
              <w14:schemeClr w14:val="tx1"/>
            </w14:solidFill>
          </w14:textFill>
        </w:rPr>
        <w:t xml:space="preserve"> （用文字和数字表示的投标总价</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2.</w:t>
      </w:r>
      <w:r>
        <w:rPr>
          <w:rFonts w:hint="eastAsia" w:ascii="宋体" w:hAnsi="宋体" w:cs="宋体"/>
          <w:color w:val="000000" w:themeColor="text1"/>
          <w:kern w:val="0"/>
          <w:sz w:val="27"/>
          <w:szCs w:val="27"/>
          <w:highlight w:val="none"/>
          <w14:textFill>
            <w14:solidFill>
              <w14:schemeClr w14:val="tx1"/>
            </w14:solidFill>
          </w14:textFill>
        </w:rPr>
        <w:t xml:space="preserve"> 投标供应商将按招标文件的规定履行合同责任和义务。</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3.</w:t>
      </w:r>
      <w:r>
        <w:rPr>
          <w:rFonts w:hint="eastAsia" w:ascii="宋体" w:hAnsi="宋体" w:cs="宋体"/>
          <w:color w:val="000000" w:themeColor="text1"/>
          <w:kern w:val="0"/>
          <w:sz w:val="27"/>
          <w:szCs w:val="27"/>
          <w:highlight w:val="none"/>
          <w14:textFill>
            <w14:solidFill>
              <w14:schemeClr w14:val="tx1"/>
            </w14:solidFill>
          </w14:textFill>
        </w:rPr>
        <w:t xml:space="preserve"> 投标供应商已详细审查全部招标文件，包括第</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编号、补遗书</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如果有的话</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。我们完全理解并同意放弃对这方面有不明及误解的权力。</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4.</w:t>
      </w:r>
      <w:r>
        <w:rPr>
          <w:rFonts w:hint="eastAsia" w:ascii="宋体" w:hAnsi="宋体" w:cs="宋体"/>
          <w:color w:val="000000" w:themeColor="text1"/>
          <w:kern w:val="0"/>
          <w:sz w:val="27"/>
          <w:szCs w:val="27"/>
          <w:highlight w:val="none"/>
          <w14:textFill>
            <w14:solidFill>
              <w14:schemeClr w14:val="tx1"/>
            </w14:solidFill>
          </w14:textFill>
        </w:rPr>
        <w:t xml:space="preserve"> 本投标有效期为从投标文件提交截止之日起      90       天。</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ascii="宋体" w:hAnsi="宋体" w:cs="宋体"/>
          <w:color w:val="000000" w:themeColor="text1"/>
          <w:kern w:val="0"/>
          <w:sz w:val="27"/>
          <w:szCs w:val="27"/>
          <w:highlight w:val="none"/>
          <w14:textFill>
            <w14:solidFill>
              <w14:schemeClr w14:val="tx1"/>
            </w14:solidFill>
          </w14:textFill>
        </w:rPr>
        <w:t>5.</w:t>
      </w:r>
      <w:r>
        <w:rPr>
          <w:rFonts w:hint="eastAsia" w:ascii="宋体" w:hAnsi="宋体" w:cs="宋体"/>
          <w:color w:val="000000" w:themeColor="text1"/>
          <w:kern w:val="0"/>
          <w:sz w:val="27"/>
          <w:szCs w:val="27"/>
          <w:highlight w:val="none"/>
          <w14:textFill>
            <w14:solidFill>
              <w14:schemeClr w14:val="tx1"/>
            </w14:solidFill>
          </w14:textFill>
        </w:rPr>
        <w:t xml:space="preserve"> 如果在规定的开标时间后，投标供应商在投标有效期内撤回投标，投标保证金不予退还。</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6</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 xml:space="preserve"> 投标供应商同意提供按照贵方可能要求的与其投标有关的一切数据或资料，完全理解贵方不一定接受最低价的投标或收到的任何投标。</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7</w:t>
      </w:r>
      <w:r>
        <w:rPr>
          <w:rFonts w:ascii="宋体" w:hAnsi="宋体" w:cs="宋体"/>
          <w:color w:val="000000" w:themeColor="text1"/>
          <w:kern w:val="0"/>
          <w:sz w:val="27"/>
          <w:szCs w:val="27"/>
          <w:highlight w:val="none"/>
          <w14:textFill>
            <w14:solidFill>
              <w14:schemeClr w14:val="tx1"/>
            </w14:solidFill>
          </w14:textFill>
        </w:rPr>
        <w:t>.</w:t>
      </w:r>
      <w:r>
        <w:rPr>
          <w:rFonts w:hint="eastAsia" w:ascii="宋体" w:hAnsi="宋体" w:cs="宋体"/>
          <w:color w:val="000000" w:themeColor="text1"/>
          <w:kern w:val="0"/>
          <w:sz w:val="27"/>
          <w:szCs w:val="27"/>
          <w:highlight w:val="none"/>
          <w14:textFill>
            <w14:solidFill>
              <w14:schemeClr w14:val="tx1"/>
            </w14:solidFill>
          </w14:textFill>
        </w:rPr>
        <w:t xml:space="preserve"> 与本投标有关的一切正式往来信函请寄</w:t>
      </w:r>
      <w:r>
        <w:rPr>
          <w:rFonts w:ascii="宋体" w:hAnsi="宋体" w:cs="宋体"/>
          <w:color w:val="000000" w:themeColor="text1"/>
          <w:kern w:val="0"/>
          <w:sz w:val="27"/>
          <w:szCs w:val="27"/>
          <w:highlight w:val="none"/>
          <w14:textFill>
            <w14:solidFill>
              <w14:schemeClr w14:val="tx1"/>
            </w14:solidFill>
          </w14:textFill>
        </w:rPr>
        <w:t>:</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 xml:space="preserve">地址                                  传真                              </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 xml:space="preserve">电话                                  电子邮件                          </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 xml:space="preserve">法定代表人或其委托代理人（签字）：                             </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投标供应商名称（公章）</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年   月   日</w:t>
      </w:r>
    </w:p>
    <w:p>
      <w:pPr>
        <w:spacing w:line="420" w:lineRule="exact"/>
        <w:ind w:firstLine="135" w:firstLineChars="50"/>
        <w:rPr>
          <w:rFonts w:ascii="宋体" w:hAnsi="宋体" w:cs="宋体"/>
          <w:color w:val="000000" w:themeColor="text1"/>
          <w:kern w:val="0"/>
          <w:sz w:val="27"/>
          <w:szCs w:val="27"/>
          <w:highlight w:val="none"/>
          <w14:textFill>
            <w14:solidFill>
              <w14:schemeClr w14:val="tx1"/>
            </w14:solidFill>
          </w14:textFill>
        </w:rPr>
      </w:pPr>
    </w:p>
    <w:p>
      <w:pPr>
        <w:rPr>
          <w:color w:val="000000" w:themeColor="text1"/>
          <w:highlight w:val="none"/>
          <w14:textFill>
            <w14:solidFill>
              <w14:schemeClr w14:val="tx1"/>
            </w14:solidFill>
          </w14:textFill>
        </w:rPr>
      </w:pPr>
      <w:bookmarkStart w:id="92" w:name="_Toc464464223"/>
      <w:bookmarkStart w:id="93" w:name="_Toc331493648"/>
      <w:bookmarkStart w:id="94" w:name="_Toc423337564"/>
    </w:p>
    <w:p>
      <w:pPr>
        <w:keepNext/>
        <w:keepLines/>
        <w:spacing w:before="260" w:after="260" w:line="412" w:lineRule="auto"/>
        <w:ind w:firstLine="628"/>
        <w:jc w:val="center"/>
        <w:outlineLvl w:val="1"/>
        <w:rPr>
          <w:rFonts w:ascii="宋体" w:hAnsi="宋体" w:cs="宋体"/>
          <w:b/>
          <w:bCs/>
          <w:color w:val="000000" w:themeColor="text1"/>
          <w:kern w:val="0"/>
          <w:sz w:val="27"/>
          <w:szCs w:val="27"/>
          <w:highlight w:val="none"/>
          <w14:textFill>
            <w14:solidFill>
              <w14:schemeClr w14:val="tx1"/>
            </w14:solidFill>
          </w14:textFill>
        </w:rPr>
      </w:pPr>
      <w:bookmarkStart w:id="95" w:name="_Toc2700"/>
      <w:r>
        <w:rPr>
          <w:rFonts w:hint="eastAsia" w:ascii="宋体" w:hAnsi="宋体" w:cs="宋体"/>
          <w:b/>
          <w:bCs/>
          <w:color w:val="000000" w:themeColor="text1"/>
          <w:kern w:val="0"/>
          <w:sz w:val="27"/>
          <w:szCs w:val="27"/>
          <w:highlight w:val="none"/>
          <w14:textFill>
            <w14:solidFill>
              <w14:schemeClr w14:val="tx1"/>
            </w14:solidFill>
          </w14:textFill>
        </w:rPr>
        <w:t>2.关于无重大违法记录书面声明函（格式）</w:t>
      </w:r>
      <w:bookmarkEnd w:id="92"/>
      <w:bookmarkEnd w:id="95"/>
    </w:p>
    <w:p>
      <w:pPr>
        <w:spacing w:line="480"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致：赣州银行</w:t>
      </w:r>
    </w:p>
    <w:p>
      <w:pPr>
        <w:spacing w:line="480" w:lineRule="auto"/>
        <w:ind w:left="540" w:leftChars="257" w:firstLine="540" w:firstLineChars="20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我公司在参加本次采购活动前三年内，在经营活动中没有因违法经营受到刑事处罚或者责令停产停业、吊销许可证或者执照、较大数额罚款等重大违法记录</w:t>
      </w:r>
      <w:r>
        <w:rPr>
          <w:rFonts w:hint="eastAsia" w:ascii="宋体" w:hAnsi="宋体" w:cs="宋体"/>
          <w:bCs/>
          <w:color w:val="000000" w:themeColor="text1"/>
          <w:kern w:val="0"/>
          <w:sz w:val="27"/>
          <w:szCs w:val="27"/>
          <w:highlight w:val="none"/>
          <w14:textFill>
            <w14:solidFill>
              <w14:schemeClr w14:val="tx1"/>
            </w14:solidFill>
          </w14:textFill>
        </w:rPr>
        <w:t>（未被列入黑名单）。符合相关法律、行政法规、规范性文件规定的其他条件，</w:t>
      </w:r>
      <w:r>
        <w:rPr>
          <w:rFonts w:hint="eastAsia" w:ascii="宋体" w:hAnsi="宋体"/>
          <w:color w:val="000000" w:themeColor="text1"/>
          <w:sz w:val="27"/>
          <w:szCs w:val="27"/>
          <w:highlight w:val="none"/>
          <w14:textFill>
            <w14:solidFill>
              <w14:schemeClr w14:val="tx1"/>
            </w14:solidFill>
          </w14:textFill>
        </w:rPr>
        <w:t>未被“信用中国”网站列入失信被执行人和重大税收违法案件当事人名单的</w:t>
      </w:r>
      <w:r>
        <w:rPr>
          <w:rFonts w:hint="eastAsia" w:ascii="宋体" w:hAnsi="宋体" w:cs="宋体"/>
          <w:bCs/>
          <w:color w:val="000000" w:themeColor="text1"/>
          <w:kern w:val="0"/>
          <w:sz w:val="27"/>
          <w:szCs w:val="27"/>
          <w:highlight w:val="none"/>
          <w14:textFill>
            <w14:solidFill>
              <w14:schemeClr w14:val="tx1"/>
            </w14:solidFill>
          </w14:textFill>
        </w:rPr>
        <w:t>。</w:t>
      </w:r>
    </w:p>
    <w:p>
      <w:pPr>
        <w:spacing w:line="480" w:lineRule="auto"/>
        <w:ind w:left="54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特此声明。</w:t>
      </w:r>
    </w:p>
    <w:p>
      <w:pPr>
        <w:spacing w:line="480" w:lineRule="auto"/>
        <w:ind w:left="540" w:leftChars="257" w:firstLine="5535" w:firstLineChars="205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供应商名称（公章）</w:t>
      </w:r>
    </w:p>
    <w:p>
      <w:pPr>
        <w:spacing w:line="480" w:lineRule="auto"/>
        <w:ind w:right="540"/>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 xml:space="preserve">                         法定代表人或授权委托代理人（签字）   </w:t>
      </w:r>
    </w:p>
    <w:p>
      <w:pPr>
        <w:spacing w:line="480" w:lineRule="auto"/>
        <w:ind w:right="540"/>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 xml:space="preserve">                       年   月   日</w:t>
      </w:r>
    </w:p>
    <w:p>
      <w:pPr>
        <w:spacing w:line="480" w:lineRule="auto"/>
        <w:ind w:right="540"/>
        <w:jc w:val="center"/>
        <w:rPr>
          <w:rFonts w:ascii="宋体" w:hAnsi="宋体"/>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pStyle w:val="2"/>
        <w:spacing w:before="0" w:after="0" w:line="460" w:lineRule="exact"/>
        <w:ind w:firstLine="0"/>
        <w:jc w:val="both"/>
        <w:rPr>
          <w:color w:val="000000" w:themeColor="text1"/>
          <w:highlight w:val="none"/>
          <w14:textFill>
            <w14:solidFill>
              <w14:schemeClr w14:val="tx1"/>
            </w14:solidFill>
          </w14:textFill>
        </w:rPr>
        <w:sectPr>
          <w:footerReference r:id="rId3" w:type="default"/>
          <w:pgSz w:w="11906" w:h="16838"/>
          <w:pgMar w:top="1440" w:right="1080" w:bottom="1440" w:left="1080" w:header="851" w:footer="992" w:gutter="0"/>
          <w:cols w:space="720" w:num="1"/>
          <w:docGrid w:type="lines" w:linePitch="312" w:charSpace="0"/>
        </w:sectPr>
      </w:pPr>
    </w:p>
    <w:p>
      <w:pPr>
        <w:pStyle w:val="2"/>
        <w:spacing w:before="0" w:after="0" w:line="460" w:lineRule="exact"/>
        <w:ind w:firstLine="0"/>
        <w:rPr>
          <w:rFonts w:ascii="黑体" w:hAnsi="黑体" w:cs="黑体"/>
          <w:color w:val="000000" w:themeColor="text1"/>
          <w:highlight w:val="none"/>
          <w14:textFill>
            <w14:solidFill>
              <w14:schemeClr w14:val="tx1"/>
            </w14:solidFill>
          </w14:textFill>
        </w:rPr>
      </w:pPr>
      <w:bookmarkStart w:id="96" w:name="_Toc10149"/>
      <w:bookmarkStart w:id="97" w:name="_Toc13400"/>
      <w:r>
        <w:rPr>
          <w:rFonts w:hint="eastAsia" w:ascii="黑体" w:hAnsi="黑体" w:cs="黑体"/>
          <w:color w:val="000000" w:themeColor="text1"/>
          <w:highlight w:val="none"/>
          <w14:textFill>
            <w14:solidFill>
              <w14:schemeClr w14:val="tx1"/>
            </w14:solidFill>
          </w14:textFill>
        </w:rPr>
        <w:t>3. 投标报价一览表</w:t>
      </w:r>
      <w:bookmarkEnd w:id="93"/>
      <w:bookmarkEnd w:id="94"/>
      <w:r>
        <w:rPr>
          <w:rFonts w:hint="eastAsia" w:ascii="黑体" w:hAnsi="黑体" w:cs="黑体"/>
          <w:color w:val="000000" w:themeColor="text1"/>
          <w:highlight w:val="none"/>
          <w14:textFill>
            <w14:solidFill>
              <w14:schemeClr w14:val="tx1"/>
            </w14:solidFill>
          </w14:textFill>
        </w:rPr>
        <w:t>（格式）</w:t>
      </w:r>
      <w:bookmarkEnd w:id="96"/>
      <w:bookmarkEnd w:id="97"/>
    </w:p>
    <w:p>
      <w:pPr>
        <w:rPr>
          <w:color w:val="000000" w:themeColor="text1"/>
          <w:highlight w:val="none"/>
          <w14:textFill>
            <w14:solidFill>
              <w14:schemeClr w14:val="tx1"/>
            </w14:solidFill>
          </w14:textFill>
        </w:rPr>
      </w:pPr>
    </w:p>
    <w:p>
      <w:pPr>
        <w:widowControl/>
        <w:spacing w:line="480" w:lineRule="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投标供应商名称（公章）           投标货币：人民币                 金额单位：元</w:t>
      </w:r>
    </w:p>
    <w:tbl>
      <w:tblPr>
        <w:tblStyle w:val="27"/>
        <w:tblW w:w="1405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3"/>
        <w:gridCol w:w="1565"/>
        <w:gridCol w:w="3589"/>
        <w:gridCol w:w="612"/>
        <w:gridCol w:w="682"/>
        <w:gridCol w:w="1003"/>
        <w:gridCol w:w="1062"/>
        <w:gridCol w:w="1062"/>
        <w:gridCol w:w="1283"/>
        <w:gridCol w:w="1282"/>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0" w:hRule="atLeast"/>
          <w:tblCellSpacing w:w="0" w:type="dxa"/>
        </w:trPr>
        <w:tc>
          <w:tcPr>
            <w:tcW w:w="64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565"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货物名称或服务</w:t>
            </w:r>
          </w:p>
        </w:tc>
        <w:tc>
          <w:tcPr>
            <w:tcW w:w="3589"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品牌型号及主要技术参数或服务内容</w:t>
            </w:r>
          </w:p>
        </w:tc>
        <w:tc>
          <w:tcPr>
            <w:tcW w:w="61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6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w:t>
            </w:r>
          </w:p>
        </w:tc>
        <w:tc>
          <w:tcPr>
            <w:tcW w:w="100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不含税单价</w:t>
            </w: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纳税人身份和税率</w:t>
            </w: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税金</w:t>
            </w:r>
          </w:p>
        </w:tc>
        <w:tc>
          <w:tcPr>
            <w:tcW w:w="128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含税后单价</w:t>
            </w:r>
          </w:p>
        </w:tc>
        <w:tc>
          <w:tcPr>
            <w:tcW w:w="12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不含税小计</w:t>
            </w:r>
          </w:p>
        </w:tc>
        <w:tc>
          <w:tcPr>
            <w:tcW w:w="1267"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含税后小计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blCellSpacing w:w="0" w:type="dxa"/>
        </w:trPr>
        <w:tc>
          <w:tcPr>
            <w:tcW w:w="643"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565"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p>
        </w:tc>
        <w:tc>
          <w:tcPr>
            <w:tcW w:w="3589"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12"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0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67"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blCellSpacing w:w="0" w:type="dxa"/>
        </w:trPr>
        <w:tc>
          <w:tcPr>
            <w:tcW w:w="643"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565"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p>
        </w:tc>
        <w:tc>
          <w:tcPr>
            <w:tcW w:w="3589"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12"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0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67"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blCellSpacing w:w="0" w:type="dxa"/>
        </w:trPr>
        <w:tc>
          <w:tcPr>
            <w:tcW w:w="643"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565"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p>
        </w:tc>
        <w:tc>
          <w:tcPr>
            <w:tcW w:w="3589"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12"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0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67"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blCellSpacing w:w="0" w:type="dxa"/>
        </w:trPr>
        <w:tc>
          <w:tcPr>
            <w:tcW w:w="643"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565"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p>
        </w:tc>
        <w:tc>
          <w:tcPr>
            <w:tcW w:w="3589"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12"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0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67"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blCellSpacing w:w="0" w:type="dxa"/>
        </w:trPr>
        <w:tc>
          <w:tcPr>
            <w:tcW w:w="643"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565"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p>
        </w:tc>
        <w:tc>
          <w:tcPr>
            <w:tcW w:w="3589"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12"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0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67"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exact"/>
          <w:tblCellSpacing w:w="0" w:type="dxa"/>
        </w:trPr>
        <w:tc>
          <w:tcPr>
            <w:tcW w:w="643"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565"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p>
        </w:tc>
        <w:tc>
          <w:tcPr>
            <w:tcW w:w="3589"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12"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0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67"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exact"/>
          <w:tblCellSpacing w:w="0" w:type="dxa"/>
        </w:trPr>
        <w:tc>
          <w:tcPr>
            <w:tcW w:w="643"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565"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p>
        </w:tc>
        <w:tc>
          <w:tcPr>
            <w:tcW w:w="3589"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12"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0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67"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exact"/>
          <w:tblCellSpacing w:w="0" w:type="dxa"/>
        </w:trPr>
        <w:tc>
          <w:tcPr>
            <w:tcW w:w="643"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565"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p>
        </w:tc>
        <w:tc>
          <w:tcPr>
            <w:tcW w:w="3589"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12"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0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67"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exact"/>
          <w:tblCellSpacing w:w="0" w:type="dxa"/>
        </w:trPr>
        <w:tc>
          <w:tcPr>
            <w:tcW w:w="643"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565"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p>
        </w:tc>
        <w:tc>
          <w:tcPr>
            <w:tcW w:w="3589"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12"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0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67"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exact"/>
          <w:tblCellSpacing w:w="0" w:type="dxa"/>
        </w:trPr>
        <w:tc>
          <w:tcPr>
            <w:tcW w:w="643"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565" w:type="dxa"/>
            <w:tcBorders>
              <w:tl2br w:val="nil"/>
              <w:tr2bl w:val="nil"/>
            </w:tcBorders>
            <w:vAlign w:val="center"/>
          </w:tcPr>
          <w:p>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p>
        </w:tc>
        <w:tc>
          <w:tcPr>
            <w:tcW w:w="3589"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12" w:type="dxa"/>
            <w:tcBorders>
              <w:tl2br w:val="nil"/>
              <w:tr2bl w:val="nil"/>
            </w:tcBorders>
            <w:vAlign w:val="center"/>
          </w:tcPr>
          <w:p>
            <w:pPr>
              <w:spacing w:before="120" w:after="120" w:line="400" w:lineRule="exact"/>
              <w:jc w:val="center"/>
              <w:rPr>
                <w:rFonts w:ascii="宋体" w:hAnsi="宋体" w:cs="宋体"/>
                <w:color w:val="000000" w:themeColor="text1"/>
                <w:kern w:val="0"/>
                <w:sz w:val="24"/>
                <w:highlight w:val="none"/>
                <w14:textFill>
                  <w14:solidFill>
                    <w14:schemeClr w14:val="tx1"/>
                  </w14:solidFill>
                </w14:textFill>
              </w:rPr>
            </w:pPr>
          </w:p>
        </w:tc>
        <w:tc>
          <w:tcPr>
            <w:tcW w:w="6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0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06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3"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82"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c>
          <w:tcPr>
            <w:tcW w:w="1267" w:type="dxa"/>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2" w:hRule="atLeast"/>
          <w:tblCellSpacing w:w="0" w:type="dxa"/>
        </w:trPr>
        <w:tc>
          <w:tcPr>
            <w:tcW w:w="2208" w:type="dxa"/>
            <w:gridSpan w:val="2"/>
            <w:tcBorders>
              <w:tl2br w:val="nil"/>
              <w:tr2bl w:val="nil"/>
            </w:tcBorders>
            <w:vAlign w:val="center"/>
          </w:tcPr>
          <w:p>
            <w:pPr>
              <w:spacing w:before="120" w:after="120" w:line="400" w:lineRule="exact"/>
              <w:jc w:val="left"/>
              <w:rPr>
                <w:color w:val="000000" w:themeColor="text1"/>
                <w:sz w:val="20"/>
                <w:szCs w:val="2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含税后合计（大小写）</w:t>
            </w:r>
          </w:p>
        </w:tc>
        <w:tc>
          <w:tcPr>
            <w:tcW w:w="11842" w:type="dxa"/>
            <w:gridSpan w:val="9"/>
            <w:tcBorders>
              <w:tl2br w:val="nil"/>
              <w:tr2bl w:val="nil"/>
            </w:tcBorders>
            <w:vAlign w:val="center"/>
          </w:tcPr>
          <w:p>
            <w:pPr>
              <w:widowControl/>
              <w:spacing w:line="480" w:lineRule="auto"/>
              <w:jc w:val="center"/>
              <w:rPr>
                <w:rFonts w:ascii="宋体" w:hAnsi="宋体" w:cs="宋体"/>
                <w:color w:val="000000" w:themeColor="text1"/>
                <w:kern w:val="0"/>
                <w:sz w:val="24"/>
                <w:highlight w:val="none"/>
                <w14:textFill>
                  <w14:solidFill>
                    <w14:schemeClr w14:val="tx1"/>
                  </w14:solidFill>
                </w14:textFill>
              </w:rPr>
            </w:pPr>
          </w:p>
        </w:tc>
      </w:tr>
    </w:tbl>
    <w:p>
      <w:pPr>
        <w:spacing w:line="432"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注：1.表中所列为招标设备、软件、服务具体详见文件中的采购项目需求，表中所列的价格合计应与总报价相符。</w:t>
      </w:r>
    </w:p>
    <w:p>
      <w:pPr>
        <w:spacing w:line="432"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2.此表仅提供了表格形式，投标人应根据需要准备足够数量的表格来填写。</w:t>
      </w:r>
    </w:p>
    <w:p>
      <w:pPr>
        <w:spacing w:line="432" w:lineRule="auto"/>
        <w:rPr>
          <w:rFonts w:ascii="宋体" w:hAnsi="宋体"/>
          <w:color w:val="000000" w:themeColor="text1"/>
          <w:sz w:val="27"/>
          <w:szCs w:val="27"/>
          <w:highlight w:val="none"/>
          <w14:textFill>
            <w14:solidFill>
              <w14:schemeClr w14:val="tx1"/>
            </w14:solidFill>
          </w14:textFill>
        </w:rPr>
        <w:sectPr>
          <w:pgSz w:w="16838" w:h="11906" w:orient="landscape"/>
          <w:pgMar w:top="1083" w:right="1440" w:bottom="1083" w:left="1440" w:header="851" w:footer="992" w:gutter="0"/>
          <w:cols w:space="720" w:num="1"/>
          <w:docGrid w:type="lines" w:linePitch="314" w:charSpace="0"/>
        </w:sectPr>
      </w:pPr>
    </w:p>
    <w:p>
      <w:pPr>
        <w:pStyle w:val="2"/>
        <w:spacing w:before="0" w:after="0" w:line="460" w:lineRule="exact"/>
        <w:ind w:firstLine="0"/>
        <w:rPr>
          <w:color w:val="000000" w:themeColor="text1"/>
          <w:highlight w:val="none"/>
          <w14:textFill>
            <w14:solidFill>
              <w14:schemeClr w14:val="tx1"/>
            </w14:solidFill>
          </w14:textFill>
        </w:rPr>
      </w:pPr>
      <w:bookmarkStart w:id="98" w:name="_Toc7799"/>
      <w:bookmarkStart w:id="99" w:name="_Toc423337566"/>
      <w:r>
        <w:rPr>
          <w:rFonts w:hint="eastAsia"/>
          <w:color w:val="000000" w:themeColor="text1"/>
          <w:highlight w:val="none"/>
          <w14:textFill>
            <w14:solidFill>
              <w14:schemeClr w14:val="tx1"/>
            </w14:solidFill>
          </w14:textFill>
        </w:rPr>
        <w:t xml:space="preserve">4. </w:t>
      </w:r>
      <w:bookmarkStart w:id="100" w:name="_Toc25390"/>
      <w:r>
        <w:rPr>
          <w:rFonts w:hint="eastAsia"/>
          <w:color w:val="000000" w:themeColor="text1"/>
          <w:highlight w:val="none"/>
          <w14:textFill>
            <w14:solidFill>
              <w14:schemeClr w14:val="tx1"/>
            </w14:solidFill>
          </w14:textFill>
        </w:rPr>
        <w:t>技术规格响应/偏离表</w:t>
      </w:r>
      <w:bookmarkEnd w:id="98"/>
      <w:bookmarkEnd w:id="99"/>
      <w:bookmarkEnd w:id="100"/>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00" w:lineRule="exac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投标供应商名称：</w:t>
      </w:r>
      <w:r>
        <w:rPr>
          <w:rFonts w:hint="eastAsia" w:ascii="宋体" w:hAnsi="宋体"/>
          <w:color w:val="000000" w:themeColor="text1"/>
          <w:sz w:val="27"/>
          <w:szCs w:val="27"/>
          <w:highlight w:val="none"/>
          <w:u w:val="single"/>
          <w14:textFill>
            <w14:solidFill>
              <w14:schemeClr w14:val="tx1"/>
            </w14:solidFill>
          </w14:textFill>
        </w:rPr>
        <w:t xml:space="preserve">             </w:t>
      </w:r>
      <w:r>
        <w:rPr>
          <w:rFonts w:ascii="宋体" w:hAnsi="宋体"/>
          <w:color w:val="000000" w:themeColor="text1"/>
          <w:sz w:val="27"/>
          <w:szCs w:val="27"/>
          <w:highlight w:val="none"/>
          <w14:textFill>
            <w14:solidFill>
              <w14:schemeClr w14:val="tx1"/>
            </w14:solidFill>
          </w14:textFill>
        </w:rPr>
        <w:t xml:space="preserve"> </w:t>
      </w:r>
    </w:p>
    <w:p>
      <w:pPr>
        <w:spacing w:line="400" w:lineRule="exact"/>
        <w:rPr>
          <w:rFonts w:ascii="宋体" w:hAnsi="宋体"/>
          <w:color w:val="000000" w:themeColor="text1"/>
          <w:sz w:val="27"/>
          <w:szCs w:val="27"/>
          <w:highlight w:val="none"/>
          <w:u w:val="singl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招标编号：</w:t>
      </w:r>
      <w:r>
        <w:rPr>
          <w:rFonts w:hint="eastAsia" w:ascii="宋体" w:hAnsi="宋体"/>
          <w:color w:val="000000" w:themeColor="text1"/>
          <w:sz w:val="27"/>
          <w:szCs w:val="27"/>
          <w:highlight w:val="none"/>
          <w:u w:val="single"/>
          <w14:textFill>
            <w14:solidFill>
              <w14:schemeClr w14:val="tx1"/>
            </w14:solidFill>
          </w14:textFill>
        </w:rPr>
        <w:t xml:space="preserve">               </w:t>
      </w:r>
    </w:p>
    <w:tbl>
      <w:tblPr>
        <w:tblStyle w:val="27"/>
        <w:tblW w:w="8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704"/>
        <w:gridCol w:w="1350"/>
        <w:gridCol w:w="1350"/>
        <w:gridCol w:w="1611"/>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936" w:type="dxa"/>
            <w:vAlign w:val="center"/>
          </w:tcPr>
          <w:p>
            <w:pPr>
              <w:spacing w:line="4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序号</w:t>
            </w:r>
          </w:p>
        </w:tc>
        <w:tc>
          <w:tcPr>
            <w:tcW w:w="1704" w:type="dxa"/>
            <w:vAlign w:val="center"/>
          </w:tcPr>
          <w:p>
            <w:pPr>
              <w:spacing w:line="4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货物名称或服务</w:t>
            </w:r>
          </w:p>
        </w:tc>
        <w:tc>
          <w:tcPr>
            <w:tcW w:w="1350" w:type="dxa"/>
            <w:vAlign w:val="center"/>
          </w:tcPr>
          <w:p>
            <w:pPr>
              <w:spacing w:line="4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招标规格或服务内容</w:t>
            </w:r>
          </w:p>
        </w:tc>
        <w:tc>
          <w:tcPr>
            <w:tcW w:w="1350" w:type="dxa"/>
            <w:vAlign w:val="center"/>
          </w:tcPr>
          <w:p>
            <w:pPr>
              <w:spacing w:line="4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投标规格或服务内容</w:t>
            </w:r>
          </w:p>
        </w:tc>
        <w:tc>
          <w:tcPr>
            <w:tcW w:w="1611" w:type="dxa"/>
            <w:vAlign w:val="center"/>
          </w:tcPr>
          <w:p>
            <w:pPr>
              <w:spacing w:line="4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响应/偏离</w:t>
            </w:r>
          </w:p>
        </w:tc>
        <w:tc>
          <w:tcPr>
            <w:tcW w:w="1222" w:type="dxa"/>
            <w:vAlign w:val="center"/>
          </w:tcPr>
          <w:p>
            <w:pPr>
              <w:spacing w:line="4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93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70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611"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222" w:type="dxa"/>
          </w:tcPr>
          <w:p>
            <w:pPr>
              <w:spacing w:line="400" w:lineRule="exact"/>
              <w:rPr>
                <w:rFonts w:ascii="宋体" w:hAnsi="宋体"/>
                <w:color w:val="000000" w:themeColor="text1"/>
                <w:sz w:val="27"/>
                <w:szCs w:val="27"/>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93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70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611"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222" w:type="dxa"/>
          </w:tcPr>
          <w:p>
            <w:pPr>
              <w:spacing w:line="400" w:lineRule="exact"/>
              <w:rPr>
                <w:rFonts w:ascii="宋体" w:hAnsi="宋体"/>
                <w:color w:val="000000" w:themeColor="text1"/>
                <w:sz w:val="27"/>
                <w:szCs w:val="27"/>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93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70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611"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222" w:type="dxa"/>
          </w:tcPr>
          <w:p>
            <w:pPr>
              <w:spacing w:line="400" w:lineRule="exact"/>
              <w:rPr>
                <w:rFonts w:ascii="宋体" w:hAnsi="宋体"/>
                <w:color w:val="000000" w:themeColor="text1"/>
                <w:sz w:val="27"/>
                <w:szCs w:val="27"/>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93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70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611"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222" w:type="dxa"/>
          </w:tcPr>
          <w:p>
            <w:pPr>
              <w:spacing w:line="400" w:lineRule="exact"/>
              <w:rPr>
                <w:rFonts w:ascii="宋体" w:hAnsi="宋体"/>
                <w:color w:val="000000" w:themeColor="text1"/>
                <w:sz w:val="27"/>
                <w:szCs w:val="27"/>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93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70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611"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222" w:type="dxa"/>
          </w:tcPr>
          <w:p>
            <w:pPr>
              <w:spacing w:line="400" w:lineRule="exact"/>
              <w:rPr>
                <w:rFonts w:ascii="宋体" w:hAnsi="宋体"/>
                <w:color w:val="000000" w:themeColor="text1"/>
                <w:sz w:val="27"/>
                <w:szCs w:val="27"/>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93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70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611"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222" w:type="dxa"/>
          </w:tcPr>
          <w:p>
            <w:pPr>
              <w:spacing w:line="400" w:lineRule="exact"/>
              <w:rPr>
                <w:rFonts w:ascii="宋体" w:hAnsi="宋体"/>
                <w:color w:val="000000" w:themeColor="text1"/>
                <w:sz w:val="27"/>
                <w:szCs w:val="27"/>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93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70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35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611"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222" w:type="dxa"/>
          </w:tcPr>
          <w:p>
            <w:pPr>
              <w:spacing w:line="400" w:lineRule="exact"/>
              <w:rPr>
                <w:rFonts w:ascii="宋体" w:hAnsi="宋体"/>
                <w:color w:val="000000" w:themeColor="text1"/>
                <w:sz w:val="27"/>
                <w:szCs w:val="27"/>
                <w:highlight w:val="none"/>
                <w14:textFill>
                  <w14:solidFill>
                    <w14:schemeClr w14:val="tx1"/>
                  </w14:solidFill>
                </w14:textFill>
              </w:rPr>
            </w:pPr>
          </w:p>
        </w:tc>
      </w:tr>
    </w:tbl>
    <w:p>
      <w:pPr>
        <w:spacing w:line="400" w:lineRule="exact"/>
        <w:ind w:firstLine="540" w:firstLineChars="200"/>
        <w:rPr>
          <w:rFonts w:ascii="宋体" w:hAnsi="宋体"/>
          <w:color w:val="000000" w:themeColor="text1"/>
          <w:sz w:val="27"/>
          <w:szCs w:val="27"/>
          <w:highlight w:val="none"/>
          <w14:textFill>
            <w14:solidFill>
              <w14:schemeClr w14:val="tx1"/>
            </w14:solidFill>
          </w14:textFill>
        </w:rPr>
      </w:pPr>
    </w:p>
    <w:p>
      <w:pPr>
        <w:spacing w:line="400" w:lineRule="exact"/>
        <w:rPr>
          <w:rFonts w:ascii="宋体" w:hAnsi="宋体"/>
          <w:color w:val="000000" w:themeColor="text1"/>
          <w:sz w:val="27"/>
          <w:szCs w:val="27"/>
          <w:highlight w:val="none"/>
          <w14:textFill>
            <w14:solidFill>
              <w14:schemeClr w14:val="tx1"/>
            </w14:solidFill>
          </w14:textFill>
        </w:rPr>
      </w:pPr>
      <w:r>
        <w:rPr>
          <w:rFonts w:hint="eastAsia" w:ascii="宋体" w:hAnsi="宋体"/>
          <w:b/>
          <w:color w:val="000000" w:themeColor="text1"/>
          <w:sz w:val="27"/>
          <w:szCs w:val="27"/>
          <w:highlight w:val="none"/>
          <w14:textFill>
            <w14:solidFill>
              <w14:schemeClr w14:val="tx1"/>
            </w14:solidFill>
          </w14:textFill>
        </w:rPr>
        <w:t>注：</w:t>
      </w:r>
      <w:r>
        <w:rPr>
          <w:rFonts w:hint="eastAsia" w:ascii="宋体" w:hAnsi="宋体"/>
          <w:color w:val="000000" w:themeColor="text1"/>
          <w:sz w:val="27"/>
          <w:szCs w:val="27"/>
          <w:highlight w:val="none"/>
          <w14:textFill>
            <w14:solidFill>
              <w14:schemeClr w14:val="tx1"/>
            </w14:solidFill>
          </w14:textFill>
        </w:rPr>
        <w:t xml:space="preserve"> </w:t>
      </w:r>
      <w:r>
        <w:rPr>
          <w:rFonts w:hint="eastAsia" w:ascii="宋体" w:hAnsi="宋体"/>
          <w:b/>
          <w:color w:val="000000" w:themeColor="text1"/>
          <w:sz w:val="27"/>
          <w:szCs w:val="27"/>
          <w:highlight w:val="none"/>
          <w14:textFill>
            <w14:solidFill>
              <w14:schemeClr w14:val="tx1"/>
            </w14:solidFill>
          </w14:textFill>
        </w:rPr>
        <w:t>响应/偏离内容应在说明栏中说明该条款在投标文件中（或页码）的依据</w:t>
      </w:r>
    </w:p>
    <w:p>
      <w:pPr>
        <w:spacing w:line="400" w:lineRule="exact"/>
        <w:ind w:firstLine="542" w:firstLineChars="200"/>
        <w:rPr>
          <w:rFonts w:ascii="宋体" w:hAnsi="宋体"/>
          <w:b/>
          <w:color w:val="000000" w:themeColor="text1"/>
          <w:sz w:val="27"/>
          <w:szCs w:val="27"/>
          <w:highlight w:val="none"/>
          <w:u w:val="single"/>
          <w14:textFill>
            <w14:solidFill>
              <w14:schemeClr w14:val="tx1"/>
            </w14:solidFill>
          </w14:textFill>
        </w:rPr>
      </w:pPr>
    </w:p>
    <w:p>
      <w:pPr>
        <w:spacing w:line="400" w:lineRule="exact"/>
        <w:rPr>
          <w:color w:val="000000" w:themeColor="text1"/>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法定代表人或其委托代理人（签字）</w:t>
      </w:r>
      <w:r>
        <w:rPr>
          <w:rFonts w:hint="eastAsia"/>
          <w:color w:val="000000" w:themeColor="text1"/>
          <w:sz w:val="27"/>
          <w:szCs w:val="27"/>
          <w:highlight w:val="none"/>
          <w14:textFill>
            <w14:solidFill>
              <w14:schemeClr w14:val="tx1"/>
            </w14:solidFill>
          </w14:textFill>
        </w:rPr>
        <w:t xml:space="preserve">：                       </w:t>
      </w:r>
      <w:bookmarkStart w:id="101" w:name="_Toc331493651"/>
    </w:p>
    <w:p>
      <w:pPr>
        <w:spacing w:line="400" w:lineRule="exact"/>
        <w:rPr>
          <w:color w:val="000000" w:themeColor="text1"/>
          <w:sz w:val="27"/>
          <w:szCs w:val="27"/>
          <w:highlight w:val="none"/>
          <w14:textFill>
            <w14:solidFill>
              <w14:schemeClr w14:val="tx1"/>
            </w14:solidFill>
          </w14:textFill>
        </w:rPr>
      </w:pPr>
    </w:p>
    <w:p>
      <w:pPr>
        <w:spacing w:line="400" w:lineRule="exact"/>
        <w:rPr>
          <w:color w:val="000000" w:themeColor="text1"/>
          <w:sz w:val="27"/>
          <w:szCs w:val="27"/>
          <w:highlight w:val="none"/>
          <w14:textFill>
            <w14:solidFill>
              <w14:schemeClr w14:val="tx1"/>
            </w14:solidFill>
          </w14:textFill>
        </w:rPr>
      </w:pPr>
      <w:r>
        <w:rPr>
          <w:rFonts w:ascii="宋体" w:hAnsi="宋体" w:cs="宋体"/>
          <w:bCs/>
          <w:color w:val="000000" w:themeColor="text1"/>
          <w:kern w:val="0"/>
          <w:sz w:val="27"/>
          <w:szCs w:val="27"/>
          <w:highlight w:val="none"/>
          <w:u w:val="single"/>
          <w14:textFill>
            <w14:solidFill>
              <w14:schemeClr w14:val="tx1"/>
            </w14:solidFill>
          </w14:textFill>
        </w:rPr>
        <w:t>说明：无论有无偏离，</w:t>
      </w:r>
      <w:r>
        <w:rPr>
          <w:rFonts w:hint="eastAsia" w:ascii="宋体" w:hAnsi="宋体" w:cs="宋体"/>
          <w:bCs/>
          <w:color w:val="000000" w:themeColor="text1"/>
          <w:kern w:val="0"/>
          <w:sz w:val="27"/>
          <w:szCs w:val="27"/>
          <w:highlight w:val="none"/>
          <w:u w:val="single"/>
          <w14:textFill>
            <w14:solidFill>
              <w14:schemeClr w14:val="tx1"/>
            </w14:solidFill>
          </w14:textFill>
        </w:rPr>
        <w:t>投标</w:t>
      </w:r>
      <w:r>
        <w:rPr>
          <w:rFonts w:ascii="宋体" w:hAnsi="宋体" w:cs="宋体"/>
          <w:bCs/>
          <w:color w:val="000000" w:themeColor="text1"/>
          <w:kern w:val="0"/>
          <w:sz w:val="27"/>
          <w:szCs w:val="27"/>
          <w:highlight w:val="none"/>
          <w:u w:val="single"/>
          <w14:textFill>
            <w14:solidFill>
              <w14:schemeClr w14:val="tx1"/>
            </w14:solidFill>
          </w14:textFill>
        </w:rPr>
        <w:t>供应商均应填写此表。如无偏离，则应写“无”；如有偏离，则应对偏离的情况详细填写。否则，作无效</w:t>
      </w:r>
      <w:r>
        <w:rPr>
          <w:rFonts w:hint="eastAsia" w:ascii="宋体" w:hAnsi="宋体" w:cs="宋体"/>
          <w:bCs/>
          <w:color w:val="000000" w:themeColor="text1"/>
          <w:kern w:val="0"/>
          <w:sz w:val="27"/>
          <w:szCs w:val="27"/>
          <w:highlight w:val="none"/>
          <w:u w:val="single"/>
          <w14:textFill>
            <w14:solidFill>
              <w14:schemeClr w14:val="tx1"/>
            </w14:solidFill>
          </w14:textFill>
        </w:rPr>
        <w:t>投标</w:t>
      </w:r>
      <w:r>
        <w:rPr>
          <w:rFonts w:ascii="宋体" w:hAnsi="宋体" w:cs="宋体"/>
          <w:bCs/>
          <w:color w:val="000000" w:themeColor="text1"/>
          <w:kern w:val="0"/>
          <w:sz w:val="27"/>
          <w:szCs w:val="27"/>
          <w:highlight w:val="none"/>
          <w:u w:val="single"/>
          <w14:textFill>
            <w14:solidFill>
              <w14:schemeClr w14:val="tx1"/>
            </w14:solidFill>
          </w14:textFill>
        </w:rPr>
        <w:t>处理。</w:t>
      </w:r>
    </w:p>
    <w:p>
      <w:pPr>
        <w:spacing w:line="400" w:lineRule="exact"/>
        <w:rPr>
          <w:color w:val="000000" w:themeColor="text1"/>
          <w:sz w:val="27"/>
          <w:szCs w:val="27"/>
          <w:highlight w:val="none"/>
          <w14:textFill>
            <w14:solidFill>
              <w14:schemeClr w14:val="tx1"/>
            </w14:solidFill>
          </w14:textFill>
        </w:rPr>
      </w:pPr>
    </w:p>
    <w:p>
      <w:pPr>
        <w:spacing w:line="400" w:lineRule="exact"/>
        <w:rPr>
          <w:color w:val="000000" w:themeColor="text1"/>
          <w:sz w:val="27"/>
          <w:szCs w:val="27"/>
          <w:highlight w:val="none"/>
          <w14:textFill>
            <w14:solidFill>
              <w14:schemeClr w14:val="tx1"/>
            </w14:solidFill>
          </w14:textFill>
        </w:rPr>
      </w:pPr>
    </w:p>
    <w:p>
      <w:pPr>
        <w:pStyle w:val="2"/>
        <w:spacing w:before="0" w:after="0" w:line="460" w:lineRule="exact"/>
        <w:ind w:firstLine="0"/>
        <w:rPr>
          <w:color w:val="000000" w:themeColor="text1"/>
          <w:highlight w:val="none"/>
          <w14:textFill>
            <w14:solidFill>
              <w14:schemeClr w14:val="tx1"/>
            </w14:solidFill>
          </w14:textFill>
        </w:rPr>
      </w:pPr>
      <w:bookmarkStart w:id="102" w:name="_Toc19592"/>
      <w:bookmarkStart w:id="103" w:name="_Toc423337567"/>
      <w:bookmarkStart w:id="104" w:name="_Toc2268"/>
      <w:r>
        <w:rPr>
          <w:rFonts w:hint="eastAsia"/>
          <w:color w:val="000000" w:themeColor="text1"/>
          <w:highlight w:val="none"/>
          <w14:textFill>
            <w14:solidFill>
              <w14:schemeClr w14:val="tx1"/>
            </w14:solidFill>
          </w14:textFill>
        </w:rPr>
        <w:t>5.商务条款响应/偏离表</w:t>
      </w:r>
      <w:bookmarkEnd w:id="101"/>
      <w:bookmarkEnd w:id="102"/>
      <w:bookmarkEnd w:id="103"/>
      <w:bookmarkEnd w:id="104"/>
    </w:p>
    <w:p>
      <w:pPr>
        <w:rPr>
          <w:color w:val="000000" w:themeColor="text1"/>
          <w:highlight w:val="none"/>
          <w14:textFill>
            <w14:solidFill>
              <w14:schemeClr w14:val="tx1"/>
            </w14:solidFill>
          </w14:textFill>
        </w:rPr>
      </w:pPr>
    </w:p>
    <w:p>
      <w:pPr>
        <w:spacing w:line="400" w:lineRule="exact"/>
        <w:rPr>
          <w:rFonts w:ascii="宋体" w:hAnsi="宋体"/>
          <w:color w:val="000000" w:themeColor="text1"/>
          <w:sz w:val="27"/>
          <w:szCs w:val="27"/>
          <w:highlight w:val="none"/>
          <w:u w:val="singl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投标供应商名称：</w:t>
      </w:r>
      <w:r>
        <w:rPr>
          <w:rFonts w:hint="eastAsia" w:ascii="宋体" w:hAnsi="宋体"/>
          <w:color w:val="000000" w:themeColor="text1"/>
          <w:sz w:val="27"/>
          <w:szCs w:val="27"/>
          <w:highlight w:val="none"/>
          <w:u w:val="single"/>
          <w14:textFill>
            <w14:solidFill>
              <w14:schemeClr w14:val="tx1"/>
            </w14:solidFill>
          </w14:textFill>
        </w:rPr>
        <w:t xml:space="preserve">               </w:t>
      </w:r>
    </w:p>
    <w:p>
      <w:pPr>
        <w:spacing w:line="400" w:lineRule="exact"/>
        <w:rPr>
          <w:rFonts w:ascii="宋体" w:hAnsi="宋体"/>
          <w:color w:val="000000" w:themeColor="text1"/>
          <w:sz w:val="27"/>
          <w:szCs w:val="27"/>
          <w:highlight w:val="none"/>
          <w:u w:val="singl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招标编号：</w:t>
      </w:r>
      <w:r>
        <w:rPr>
          <w:rFonts w:hint="eastAsia" w:ascii="宋体" w:hAnsi="宋体"/>
          <w:color w:val="000000" w:themeColor="text1"/>
          <w:sz w:val="27"/>
          <w:szCs w:val="27"/>
          <w:highlight w:val="none"/>
          <w:u w:val="single"/>
          <w14:textFill>
            <w14:solidFill>
              <w14:schemeClr w14:val="tx1"/>
            </w14:solidFill>
          </w14:textFill>
        </w:rPr>
        <w:t xml:space="preserve">                 </w:t>
      </w:r>
    </w:p>
    <w:tbl>
      <w:tblPr>
        <w:tblStyle w:val="27"/>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826"/>
        <w:gridCol w:w="2826"/>
        <w:gridCol w:w="15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834" w:type="dxa"/>
            <w:vAlign w:val="center"/>
          </w:tcPr>
          <w:p>
            <w:pPr>
              <w:spacing w:line="4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序号</w:t>
            </w:r>
          </w:p>
        </w:tc>
        <w:tc>
          <w:tcPr>
            <w:tcW w:w="2826" w:type="dxa"/>
            <w:vAlign w:val="center"/>
          </w:tcPr>
          <w:p>
            <w:pPr>
              <w:spacing w:line="4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招标文件的商务条款</w:t>
            </w:r>
          </w:p>
        </w:tc>
        <w:tc>
          <w:tcPr>
            <w:tcW w:w="2826" w:type="dxa"/>
            <w:vAlign w:val="center"/>
          </w:tcPr>
          <w:p>
            <w:pPr>
              <w:spacing w:line="4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投标文件的商务条款</w:t>
            </w:r>
          </w:p>
        </w:tc>
        <w:tc>
          <w:tcPr>
            <w:tcW w:w="1560" w:type="dxa"/>
            <w:vAlign w:val="center"/>
          </w:tcPr>
          <w:p>
            <w:pPr>
              <w:spacing w:line="4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响应/偏离</w:t>
            </w:r>
          </w:p>
        </w:tc>
        <w:tc>
          <w:tcPr>
            <w:tcW w:w="900" w:type="dxa"/>
            <w:vAlign w:val="center"/>
          </w:tcPr>
          <w:p>
            <w:pPr>
              <w:spacing w:line="400" w:lineRule="exact"/>
              <w:jc w:val="center"/>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83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56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900" w:type="dxa"/>
          </w:tcPr>
          <w:p>
            <w:pPr>
              <w:spacing w:line="400" w:lineRule="exact"/>
              <w:rPr>
                <w:rFonts w:ascii="宋体" w:hAnsi="宋体"/>
                <w:color w:val="000000" w:themeColor="text1"/>
                <w:sz w:val="27"/>
                <w:szCs w:val="27"/>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83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56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900" w:type="dxa"/>
          </w:tcPr>
          <w:p>
            <w:pPr>
              <w:spacing w:line="400" w:lineRule="exact"/>
              <w:rPr>
                <w:rFonts w:ascii="宋体" w:hAnsi="宋体"/>
                <w:color w:val="000000" w:themeColor="text1"/>
                <w:sz w:val="27"/>
                <w:szCs w:val="27"/>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83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56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900" w:type="dxa"/>
          </w:tcPr>
          <w:p>
            <w:pPr>
              <w:spacing w:line="400" w:lineRule="exact"/>
              <w:rPr>
                <w:rFonts w:ascii="宋体" w:hAnsi="宋体"/>
                <w:color w:val="000000" w:themeColor="text1"/>
                <w:sz w:val="27"/>
                <w:szCs w:val="27"/>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83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56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900" w:type="dxa"/>
          </w:tcPr>
          <w:p>
            <w:pPr>
              <w:spacing w:line="400" w:lineRule="exact"/>
              <w:rPr>
                <w:rFonts w:ascii="宋体" w:hAnsi="宋体"/>
                <w:color w:val="000000" w:themeColor="text1"/>
                <w:sz w:val="27"/>
                <w:szCs w:val="27"/>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jc w:val="center"/>
        </w:trPr>
        <w:tc>
          <w:tcPr>
            <w:tcW w:w="83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56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900" w:type="dxa"/>
          </w:tcPr>
          <w:p>
            <w:pPr>
              <w:spacing w:line="400" w:lineRule="exact"/>
              <w:rPr>
                <w:rFonts w:ascii="宋体" w:hAnsi="宋体"/>
                <w:color w:val="000000" w:themeColor="text1"/>
                <w:sz w:val="27"/>
                <w:szCs w:val="27"/>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834"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2826"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1560" w:type="dxa"/>
          </w:tcPr>
          <w:p>
            <w:pPr>
              <w:spacing w:line="400" w:lineRule="exact"/>
              <w:rPr>
                <w:rFonts w:ascii="宋体" w:hAnsi="宋体"/>
                <w:color w:val="000000" w:themeColor="text1"/>
                <w:sz w:val="27"/>
                <w:szCs w:val="27"/>
                <w:highlight w:val="none"/>
                <w14:textFill>
                  <w14:solidFill>
                    <w14:schemeClr w14:val="tx1"/>
                  </w14:solidFill>
                </w14:textFill>
              </w:rPr>
            </w:pPr>
          </w:p>
        </w:tc>
        <w:tc>
          <w:tcPr>
            <w:tcW w:w="900" w:type="dxa"/>
          </w:tcPr>
          <w:p>
            <w:pPr>
              <w:spacing w:line="400" w:lineRule="exact"/>
              <w:rPr>
                <w:rFonts w:ascii="宋体" w:hAnsi="宋体"/>
                <w:color w:val="000000" w:themeColor="text1"/>
                <w:sz w:val="27"/>
                <w:szCs w:val="27"/>
                <w:highlight w:val="none"/>
                <w14:textFill>
                  <w14:solidFill>
                    <w14:schemeClr w14:val="tx1"/>
                  </w14:solidFill>
                </w14:textFill>
              </w:rPr>
            </w:pPr>
          </w:p>
        </w:tc>
      </w:tr>
    </w:tbl>
    <w:p>
      <w:pPr>
        <w:spacing w:line="400" w:lineRule="exact"/>
        <w:rPr>
          <w:rFonts w:ascii="宋体" w:hAnsi="宋体"/>
          <w:color w:val="000000" w:themeColor="text1"/>
          <w:sz w:val="27"/>
          <w:szCs w:val="27"/>
          <w:highlight w:val="none"/>
          <w14:textFill>
            <w14:solidFill>
              <w14:schemeClr w14:val="tx1"/>
            </w14:solidFill>
          </w14:textFill>
        </w:rPr>
      </w:pPr>
    </w:p>
    <w:p>
      <w:pPr>
        <w:spacing w:line="400" w:lineRule="exact"/>
        <w:rPr>
          <w:rFonts w:ascii="宋体" w:hAnsi="宋体"/>
          <w:b/>
          <w:color w:val="000000" w:themeColor="text1"/>
          <w:sz w:val="27"/>
          <w:szCs w:val="27"/>
          <w:highlight w:val="none"/>
          <w14:textFill>
            <w14:solidFill>
              <w14:schemeClr w14:val="tx1"/>
            </w14:solidFill>
          </w14:textFill>
        </w:rPr>
      </w:pPr>
      <w:r>
        <w:rPr>
          <w:rFonts w:hint="eastAsia" w:ascii="宋体" w:hAnsi="宋体"/>
          <w:b/>
          <w:color w:val="000000" w:themeColor="text1"/>
          <w:sz w:val="27"/>
          <w:szCs w:val="27"/>
          <w:highlight w:val="none"/>
          <w14:textFill>
            <w14:solidFill>
              <w14:schemeClr w14:val="tx1"/>
            </w14:solidFill>
          </w14:textFill>
        </w:rPr>
        <w:t>注：商务条款包括交货期、付款方式、质保期、验收及售后服务等内容。</w:t>
      </w:r>
    </w:p>
    <w:p>
      <w:pPr>
        <w:rPr>
          <w:rFonts w:ascii="宋体" w:hAnsi="宋体"/>
          <w:color w:val="000000" w:themeColor="text1"/>
          <w:sz w:val="27"/>
          <w:szCs w:val="27"/>
          <w:highlight w:val="none"/>
          <w14:textFill>
            <w14:solidFill>
              <w14:schemeClr w14:val="tx1"/>
            </w14:solidFill>
          </w14:textFill>
        </w:rPr>
      </w:pPr>
    </w:p>
    <w:p>
      <w:pPr>
        <w:spacing w:line="400" w:lineRule="exac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法定代表人或其委托代理人（签字）：</w:t>
      </w:r>
    </w:p>
    <w:p>
      <w:pPr>
        <w:spacing w:line="400" w:lineRule="exact"/>
        <w:rPr>
          <w:rFonts w:ascii="宋体" w:hAnsi="宋体"/>
          <w:color w:val="000000" w:themeColor="text1"/>
          <w:sz w:val="27"/>
          <w:szCs w:val="27"/>
          <w:highlight w:val="none"/>
          <w:u w:val="single"/>
          <w14:textFill>
            <w14:solidFill>
              <w14:schemeClr w14:val="tx1"/>
            </w14:solidFill>
          </w14:textFill>
        </w:rPr>
      </w:pPr>
    </w:p>
    <w:p>
      <w:pPr>
        <w:rPr>
          <w:rFonts w:ascii="宋体" w:hAnsi="宋体" w:cs="宋体"/>
          <w:bCs/>
          <w:color w:val="000000" w:themeColor="text1"/>
          <w:kern w:val="0"/>
          <w:sz w:val="27"/>
          <w:szCs w:val="27"/>
          <w:highlight w:val="none"/>
          <w:u w:val="single"/>
          <w14:textFill>
            <w14:solidFill>
              <w14:schemeClr w14:val="tx1"/>
            </w14:solidFill>
          </w14:textFill>
        </w:rPr>
      </w:pPr>
      <w:r>
        <w:rPr>
          <w:rFonts w:ascii="宋体" w:hAnsi="宋体" w:cs="宋体"/>
          <w:bCs/>
          <w:color w:val="000000" w:themeColor="text1"/>
          <w:kern w:val="0"/>
          <w:sz w:val="27"/>
          <w:szCs w:val="27"/>
          <w:highlight w:val="none"/>
          <w:u w:val="single"/>
          <w14:textFill>
            <w14:solidFill>
              <w14:schemeClr w14:val="tx1"/>
            </w14:solidFill>
          </w14:textFill>
        </w:rPr>
        <w:t>说明：无论有无偏离，</w:t>
      </w:r>
      <w:r>
        <w:rPr>
          <w:rFonts w:hint="eastAsia" w:ascii="宋体" w:hAnsi="宋体" w:cs="宋体"/>
          <w:bCs/>
          <w:color w:val="000000" w:themeColor="text1"/>
          <w:kern w:val="0"/>
          <w:sz w:val="27"/>
          <w:szCs w:val="27"/>
          <w:highlight w:val="none"/>
          <w:u w:val="single"/>
          <w14:textFill>
            <w14:solidFill>
              <w14:schemeClr w14:val="tx1"/>
            </w14:solidFill>
          </w14:textFill>
        </w:rPr>
        <w:t>投标</w:t>
      </w:r>
      <w:r>
        <w:rPr>
          <w:rFonts w:ascii="宋体" w:hAnsi="宋体" w:cs="宋体"/>
          <w:bCs/>
          <w:color w:val="000000" w:themeColor="text1"/>
          <w:kern w:val="0"/>
          <w:sz w:val="27"/>
          <w:szCs w:val="27"/>
          <w:highlight w:val="none"/>
          <w:u w:val="single"/>
          <w14:textFill>
            <w14:solidFill>
              <w14:schemeClr w14:val="tx1"/>
            </w14:solidFill>
          </w14:textFill>
        </w:rPr>
        <w:t>供应商均应填写此表。如无偏离，则应写“无”；如有偏离，则应对偏离的情况详细填写。否则，作无效</w:t>
      </w:r>
      <w:r>
        <w:rPr>
          <w:rFonts w:hint="eastAsia" w:ascii="宋体" w:hAnsi="宋体" w:cs="宋体"/>
          <w:bCs/>
          <w:color w:val="000000" w:themeColor="text1"/>
          <w:kern w:val="0"/>
          <w:sz w:val="27"/>
          <w:szCs w:val="27"/>
          <w:highlight w:val="none"/>
          <w:u w:val="single"/>
          <w14:textFill>
            <w14:solidFill>
              <w14:schemeClr w14:val="tx1"/>
            </w14:solidFill>
          </w14:textFill>
        </w:rPr>
        <w:t>投标</w:t>
      </w:r>
      <w:r>
        <w:rPr>
          <w:rFonts w:ascii="宋体" w:hAnsi="宋体" w:cs="宋体"/>
          <w:bCs/>
          <w:color w:val="000000" w:themeColor="text1"/>
          <w:kern w:val="0"/>
          <w:sz w:val="27"/>
          <w:szCs w:val="27"/>
          <w:highlight w:val="none"/>
          <w:u w:val="single"/>
          <w14:textFill>
            <w14:solidFill>
              <w14:schemeClr w14:val="tx1"/>
            </w14:solidFill>
          </w14:textFill>
        </w:rPr>
        <w:t>处理。</w:t>
      </w:r>
      <w:bookmarkStart w:id="105" w:name="_Toc331493652"/>
    </w:p>
    <w:p>
      <w:pPr>
        <w:rPr>
          <w:rFonts w:ascii="宋体" w:hAnsi="宋体" w:cs="宋体"/>
          <w:bCs/>
          <w:color w:val="000000" w:themeColor="text1"/>
          <w:kern w:val="0"/>
          <w:sz w:val="27"/>
          <w:szCs w:val="27"/>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pStyle w:val="2"/>
        <w:spacing w:before="0" w:after="0" w:line="460" w:lineRule="exact"/>
        <w:ind w:firstLine="0"/>
        <w:rPr>
          <w:color w:val="000000" w:themeColor="text1"/>
          <w:highlight w:val="none"/>
          <w14:textFill>
            <w14:solidFill>
              <w14:schemeClr w14:val="tx1"/>
            </w14:solidFill>
          </w14:textFill>
        </w:rPr>
      </w:pPr>
      <w:bookmarkStart w:id="106" w:name="_Toc423337568"/>
      <w:bookmarkStart w:id="107" w:name="_Toc31319"/>
      <w:bookmarkStart w:id="108" w:name="_Toc29071"/>
      <w:r>
        <w:rPr>
          <w:rFonts w:hint="eastAsia"/>
          <w:color w:val="000000" w:themeColor="text1"/>
          <w:highlight w:val="none"/>
          <w14:textFill>
            <w14:solidFill>
              <w14:schemeClr w14:val="tx1"/>
            </w14:solidFill>
          </w14:textFill>
        </w:rPr>
        <w:t>6.技术文件</w:t>
      </w:r>
      <w:bookmarkEnd w:id="105"/>
      <w:bookmarkEnd w:id="106"/>
      <w:bookmarkEnd w:id="107"/>
      <w:bookmarkEnd w:id="108"/>
    </w:p>
    <w:p>
      <w:pPr>
        <w:spacing w:line="432"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内容包括：</w:t>
      </w:r>
    </w:p>
    <w:p>
      <w:pPr>
        <w:spacing w:line="432"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1、货物的技术规格与功能的详细说明和产品样本或服务内容标准（如果有则须编写）</w:t>
      </w:r>
    </w:p>
    <w:p>
      <w:pPr>
        <w:spacing w:line="432"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2、主要外购件、配套件的型号规格和制造商明细表（如果有则须编写）</w:t>
      </w:r>
    </w:p>
    <w:p>
      <w:pPr>
        <w:spacing w:line="432"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3、标准附件、备品备件和专用工具等（如果有则须编写）</w:t>
      </w:r>
    </w:p>
    <w:p>
      <w:pPr>
        <w:rPr>
          <w:rFonts w:ascii="宋体" w:hAnsi="宋体"/>
          <w:b/>
          <w:bCs/>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4、投标供应商认为需要说明的其他内容（投标供应商视需要自行编写）</w:t>
      </w:r>
      <w:bookmarkStart w:id="109" w:name="_Toc331493653"/>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bookmarkEnd w:id="109"/>
    <w:p>
      <w:pPr>
        <w:rPr>
          <w:color w:val="000000" w:themeColor="text1"/>
          <w:highlight w:val="none"/>
          <w14:textFill>
            <w14:solidFill>
              <w14:schemeClr w14:val="tx1"/>
            </w14:solidFill>
          </w14:textFill>
        </w:rPr>
      </w:pPr>
    </w:p>
    <w:p>
      <w:pPr>
        <w:pStyle w:val="2"/>
        <w:spacing w:before="0" w:after="0" w:line="460" w:lineRule="exact"/>
        <w:ind w:firstLine="0"/>
        <w:rPr>
          <w:color w:val="000000" w:themeColor="text1"/>
          <w:highlight w:val="none"/>
          <w14:textFill>
            <w14:solidFill>
              <w14:schemeClr w14:val="tx1"/>
            </w14:solidFill>
          </w14:textFill>
        </w:rPr>
      </w:pPr>
      <w:bookmarkStart w:id="110" w:name="_Toc423337575"/>
      <w:bookmarkStart w:id="111" w:name="_Toc4359"/>
      <w:bookmarkStart w:id="112" w:name="_Toc17028"/>
      <w:r>
        <w:rPr>
          <w:rFonts w:hint="eastAsia"/>
          <w:color w:val="000000" w:themeColor="text1"/>
          <w:highlight w:val="none"/>
          <w14:textFill>
            <w14:solidFill>
              <w14:schemeClr w14:val="tx1"/>
            </w14:solidFill>
          </w14:textFill>
        </w:rPr>
        <w:t>7.法定代表人授权书（格式）</w:t>
      </w:r>
      <w:bookmarkEnd w:id="110"/>
      <w:bookmarkEnd w:id="111"/>
      <w:bookmarkEnd w:id="112"/>
    </w:p>
    <w:p>
      <w:pPr>
        <w:rPr>
          <w:color w:val="000000" w:themeColor="text1"/>
          <w:highlight w:val="none"/>
          <w14:textFill>
            <w14:solidFill>
              <w14:schemeClr w14:val="tx1"/>
            </w14:solidFill>
          </w14:textFill>
        </w:rPr>
      </w:pPr>
    </w:p>
    <w:p>
      <w:pPr>
        <w:spacing w:line="440" w:lineRule="exac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致</w:t>
      </w:r>
      <w:r>
        <w:rPr>
          <w:rFonts w:ascii="宋体" w:hAnsi="宋体"/>
          <w:color w:val="000000" w:themeColor="text1"/>
          <w:sz w:val="27"/>
          <w:szCs w:val="27"/>
          <w:highlight w:val="non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赣州银行</w:t>
      </w:r>
    </w:p>
    <w:p>
      <w:pPr>
        <w:spacing w:line="440" w:lineRule="exact"/>
        <w:rPr>
          <w:rFonts w:ascii="宋体" w:hAnsi="宋体"/>
          <w:color w:val="000000" w:themeColor="text1"/>
          <w:sz w:val="27"/>
          <w:szCs w:val="27"/>
          <w:highlight w:val="none"/>
          <w14:textFill>
            <w14:solidFill>
              <w14:schemeClr w14:val="tx1"/>
            </w14:solidFill>
          </w14:textFill>
        </w:rPr>
      </w:pPr>
      <w:r>
        <w:rPr>
          <w:rFonts w:ascii="宋体" w:hAnsi="宋体"/>
          <w:color w:val="000000" w:themeColor="text1"/>
          <w:sz w:val="27"/>
          <w:szCs w:val="27"/>
          <w:highlight w:val="none"/>
          <w14:textFill>
            <w14:solidFill>
              <w14:schemeClr w14:val="tx1"/>
            </w14:solidFill>
          </w14:textFill>
        </w:rPr>
        <w:t xml:space="preserve">    </w:t>
      </w:r>
      <w:r>
        <w:rPr>
          <w:rFonts w:hint="eastAsia" w:ascii="宋体" w:hAnsi="宋体"/>
          <w:color w:val="000000" w:themeColor="text1"/>
          <w:sz w:val="27"/>
          <w:szCs w:val="27"/>
          <w:highlight w:val="none"/>
          <w:u w:val="singl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（投标供应商全称）法定代表人</w:t>
      </w:r>
      <w:r>
        <w:rPr>
          <w:rFonts w:ascii="宋体" w:hAnsi="宋体"/>
          <w:color w:val="000000" w:themeColor="text1"/>
          <w:sz w:val="27"/>
          <w:szCs w:val="27"/>
          <w:highlight w:val="none"/>
          <w:u w:val="singl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授权</w:t>
      </w:r>
      <w:r>
        <w:rPr>
          <w:rFonts w:hint="eastAsia" w:ascii="宋体" w:hAnsi="宋体"/>
          <w:color w:val="000000" w:themeColor="text1"/>
          <w:sz w:val="27"/>
          <w:szCs w:val="27"/>
          <w:highlight w:val="none"/>
          <w:u w:val="singl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（全权代表姓名）为全权代表</w:t>
      </w:r>
      <w:r>
        <w:rPr>
          <w:rFonts w:ascii="宋体" w:hAnsi="宋体"/>
          <w:color w:val="000000" w:themeColor="text1"/>
          <w:sz w:val="27"/>
          <w:szCs w:val="27"/>
          <w:highlight w:val="none"/>
          <w14:textFill>
            <w14:solidFill>
              <w14:schemeClr w14:val="tx1"/>
            </w14:solidFill>
          </w14:textFill>
        </w:rPr>
        <w:t>,</w:t>
      </w:r>
      <w:r>
        <w:rPr>
          <w:rFonts w:hint="eastAsia" w:ascii="宋体" w:hAnsi="宋体"/>
          <w:color w:val="000000" w:themeColor="text1"/>
          <w:sz w:val="27"/>
          <w:szCs w:val="27"/>
          <w:highlight w:val="none"/>
          <w14:textFill>
            <w14:solidFill>
              <w14:schemeClr w14:val="tx1"/>
            </w14:solidFill>
          </w14:textFill>
        </w:rPr>
        <w:t>参加贵处组织的</w:t>
      </w:r>
      <w:r>
        <w:rPr>
          <w:rFonts w:ascii="宋体" w:hAnsi="宋体"/>
          <w:color w:val="000000" w:themeColor="text1"/>
          <w:sz w:val="27"/>
          <w:szCs w:val="27"/>
          <w:highlight w:val="none"/>
          <w:u w:val="single"/>
          <w14:textFill>
            <w14:solidFill>
              <w14:schemeClr w14:val="tx1"/>
            </w14:solidFill>
          </w14:textFill>
        </w:rPr>
        <w:t xml:space="preserve">                    </w:t>
      </w:r>
      <w:r>
        <w:rPr>
          <w:rFonts w:hint="eastAsia" w:ascii="宋体" w:hAnsi="宋体"/>
          <w:color w:val="000000" w:themeColor="text1"/>
          <w:sz w:val="27"/>
          <w:szCs w:val="27"/>
          <w:highlight w:val="none"/>
          <w:u w:val="singl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（招标编号）项目招标活动，全权代表我方处理招标活动中的一切事宜。</w:t>
      </w:r>
    </w:p>
    <w:p>
      <w:pPr>
        <w:spacing w:line="440" w:lineRule="exact"/>
        <w:rPr>
          <w:rFonts w:ascii="宋体" w:hAnsi="宋体"/>
          <w:color w:val="000000" w:themeColor="text1"/>
          <w:sz w:val="27"/>
          <w:szCs w:val="27"/>
          <w:highlight w:val="none"/>
          <w14:textFill>
            <w14:solidFill>
              <w14:schemeClr w14:val="tx1"/>
            </w14:solidFill>
          </w14:textFill>
        </w:rPr>
      </w:pPr>
    </w:p>
    <w:p>
      <w:pPr>
        <w:spacing w:line="440" w:lineRule="exact"/>
        <w:rPr>
          <w:rFonts w:ascii="宋体" w:hAnsi="宋体"/>
          <w:color w:val="000000" w:themeColor="text1"/>
          <w:sz w:val="27"/>
          <w:szCs w:val="27"/>
          <w:highlight w:val="none"/>
          <w14:textFill>
            <w14:solidFill>
              <w14:schemeClr w14:val="tx1"/>
            </w14:solidFill>
          </w14:textFill>
        </w:rPr>
      </w:pPr>
    </w:p>
    <w:p>
      <w:pPr>
        <w:spacing w:line="440" w:lineRule="exact"/>
        <w:rPr>
          <w:rFonts w:ascii="宋体" w:hAnsi="宋体"/>
          <w:color w:val="000000" w:themeColor="text1"/>
          <w:sz w:val="27"/>
          <w:szCs w:val="27"/>
          <w:highlight w:val="none"/>
          <w14:textFill>
            <w14:solidFill>
              <w14:schemeClr w14:val="tx1"/>
            </w14:solidFill>
          </w14:textFill>
        </w:rPr>
      </w:pPr>
    </w:p>
    <w:p>
      <w:pPr>
        <w:spacing w:line="440" w:lineRule="exact"/>
        <w:rPr>
          <w:rFonts w:ascii="宋体" w:hAnsi="宋体"/>
          <w:color w:val="000000" w:themeColor="text1"/>
          <w:sz w:val="27"/>
          <w:szCs w:val="27"/>
          <w:highlight w:val="none"/>
          <w14:textFill>
            <w14:solidFill>
              <w14:schemeClr w14:val="tx1"/>
            </w14:solidFill>
          </w14:textFill>
        </w:rPr>
      </w:pPr>
      <w:r>
        <w:rPr>
          <w:rFonts w:ascii="宋体" w:hAnsi="宋体"/>
          <w:color w:val="000000" w:themeColor="text1"/>
          <w:sz w:val="27"/>
          <w:szCs w:val="27"/>
          <w:highlight w:val="non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法定代表人签字：</w:t>
      </w:r>
    </w:p>
    <w:p>
      <w:pPr>
        <w:spacing w:line="440" w:lineRule="exact"/>
        <w:rPr>
          <w:rFonts w:ascii="宋体" w:hAnsi="宋体"/>
          <w:color w:val="000000" w:themeColor="text1"/>
          <w:sz w:val="27"/>
          <w:szCs w:val="27"/>
          <w:highlight w:val="none"/>
          <w14:textFill>
            <w14:solidFill>
              <w14:schemeClr w14:val="tx1"/>
            </w14:solidFill>
          </w14:textFill>
        </w:rPr>
      </w:pPr>
    </w:p>
    <w:p>
      <w:pPr>
        <w:spacing w:line="440" w:lineRule="exact"/>
        <w:rPr>
          <w:rFonts w:ascii="宋体" w:hAnsi="宋体"/>
          <w:color w:val="000000" w:themeColor="text1"/>
          <w:sz w:val="27"/>
          <w:szCs w:val="27"/>
          <w:highlight w:val="none"/>
          <w14:textFill>
            <w14:solidFill>
              <w14:schemeClr w14:val="tx1"/>
            </w14:solidFill>
          </w14:textFill>
        </w:rPr>
      </w:pPr>
      <w:r>
        <w:rPr>
          <w:rFonts w:ascii="宋体" w:hAnsi="宋体"/>
          <w:color w:val="000000" w:themeColor="text1"/>
          <w:sz w:val="27"/>
          <w:szCs w:val="27"/>
          <w:highlight w:val="non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投标供应商名称（公章）</w:t>
      </w:r>
    </w:p>
    <w:p>
      <w:pPr>
        <w:spacing w:line="440" w:lineRule="exact"/>
        <w:rPr>
          <w:rFonts w:ascii="宋体" w:hAnsi="宋体"/>
          <w:color w:val="000000" w:themeColor="text1"/>
          <w:sz w:val="27"/>
          <w:szCs w:val="27"/>
          <w:highlight w:val="none"/>
          <w14:textFill>
            <w14:solidFill>
              <w14:schemeClr w14:val="tx1"/>
            </w14:solidFill>
          </w14:textFill>
        </w:rPr>
      </w:pPr>
    </w:p>
    <w:p>
      <w:pPr>
        <w:spacing w:line="440" w:lineRule="exact"/>
        <w:rPr>
          <w:rFonts w:ascii="宋体" w:hAnsi="宋体"/>
          <w:color w:val="000000" w:themeColor="text1"/>
          <w:sz w:val="27"/>
          <w:szCs w:val="27"/>
          <w:highlight w:val="none"/>
          <w14:textFill>
            <w14:solidFill>
              <w14:schemeClr w14:val="tx1"/>
            </w14:solidFill>
          </w14:textFill>
        </w:rPr>
      </w:pPr>
      <w:r>
        <w:rPr>
          <w:rFonts w:ascii="宋体" w:hAnsi="宋体"/>
          <w:color w:val="000000" w:themeColor="text1"/>
          <w:sz w:val="27"/>
          <w:szCs w:val="27"/>
          <w:highlight w:val="none"/>
          <w14:textFill>
            <w14:solidFill>
              <w14:schemeClr w14:val="tx1"/>
            </w14:solidFill>
          </w14:textFill>
        </w:rPr>
        <w:t xml:space="preserve">                                      </w:t>
      </w:r>
      <w:r>
        <w:rPr>
          <w:rFonts w:hint="eastAsia" w:hAnsi="宋体" w:cs="宋体"/>
          <w:color w:val="000000" w:themeColor="text1"/>
          <w:kern w:val="0"/>
          <w:sz w:val="27"/>
          <w:szCs w:val="27"/>
          <w:highlight w:val="none"/>
          <w14:textFill>
            <w14:solidFill>
              <w14:schemeClr w14:val="tx1"/>
            </w14:solidFill>
          </w14:textFill>
        </w:rPr>
        <w:t>年  月  日</w:t>
      </w:r>
    </w:p>
    <w:p>
      <w:pPr>
        <w:spacing w:line="440" w:lineRule="exact"/>
        <w:rPr>
          <w:rFonts w:ascii="宋体" w:hAnsi="宋体"/>
          <w:color w:val="000000" w:themeColor="text1"/>
          <w:sz w:val="27"/>
          <w:szCs w:val="27"/>
          <w:highlight w:val="none"/>
          <w14:textFill>
            <w14:solidFill>
              <w14:schemeClr w14:val="tx1"/>
            </w14:solidFill>
          </w14:textFill>
        </w:rPr>
      </w:pPr>
    </w:p>
    <w:p>
      <w:pPr>
        <w:spacing w:line="440" w:lineRule="exac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附：</w:t>
      </w:r>
    </w:p>
    <w:p>
      <w:pPr>
        <w:spacing w:line="440" w:lineRule="exact"/>
        <w:rPr>
          <w:rFonts w:ascii="宋体" w:hAnsi="宋体"/>
          <w:color w:val="000000" w:themeColor="text1"/>
          <w:sz w:val="27"/>
          <w:szCs w:val="27"/>
          <w:highlight w:val="none"/>
          <w:u w:val="singl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全权代表姓名：</w:t>
      </w:r>
      <w:r>
        <w:rPr>
          <w:rFonts w:hint="eastAsia" w:ascii="宋体" w:hAnsi="宋体"/>
          <w:color w:val="000000" w:themeColor="text1"/>
          <w:sz w:val="27"/>
          <w:szCs w:val="27"/>
          <w:highlight w:val="none"/>
          <w:u w:val="single"/>
          <w14:textFill>
            <w14:solidFill>
              <w14:schemeClr w14:val="tx1"/>
            </w14:solidFill>
          </w14:textFill>
        </w:rPr>
        <w:t xml:space="preserve">                   </w:t>
      </w:r>
    </w:p>
    <w:p>
      <w:pPr>
        <w:spacing w:line="440" w:lineRule="exac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职</w:t>
      </w:r>
      <w:r>
        <w:rPr>
          <w:rFonts w:ascii="宋体" w:hAnsi="宋体"/>
          <w:color w:val="000000" w:themeColor="text1"/>
          <w:sz w:val="27"/>
          <w:szCs w:val="27"/>
          <w:highlight w:val="non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务：</w:t>
      </w:r>
      <w:r>
        <w:rPr>
          <w:rFonts w:hint="eastAsia" w:ascii="宋体" w:hAnsi="宋体"/>
          <w:color w:val="000000" w:themeColor="text1"/>
          <w:sz w:val="27"/>
          <w:szCs w:val="27"/>
          <w:highlight w:val="none"/>
          <w:u w:val="single"/>
          <w14:textFill>
            <w14:solidFill>
              <w14:schemeClr w14:val="tx1"/>
            </w14:solidFill>
          </w14:textFill>
        </w:rPr>
        <w:t xml:space="preserve">                   </w:t>
      </w:r>
    </w:p>
    <w:p>
      <w:pPr>
        <w:spacing w:line="440" w:lineRule="exac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电</w:t>
      </w:r>
      <w:r>
        <w:rPr>
          <w:rFonts w:ascii="宋体" w:hAnsi="宋体"/>
          <w:color w:val="000000" w:themeColor="text1"/>
          <w:sz w:val="27"/>
          <w:szCs w:val="27"/>
          <w:highlight w:val="non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话：</w:t>
      </w:r>
      <w:r>
        <w:rPr>
          <w:rFonts w:hint="eastAsia" w:ascii="宋体" w:hAnsi="宋体"/>
          <w:color w:val="000000" w:themeColor="text1"/>
          <w:sz w:val="27"/>
          <w:szCs w:val="27"/>
          <w:highlight w:val="none"/>
          <w:u w:val="single"/>
          <w14:textFill>
            <w14:solidFill>
              <w14:schemeClr w14:val="tx1"/>
            </w14:solidFill>
          </w14:textFill>
        </w:rPr>
        <w:t xml:space="preserve">                   </w:t>
      </w:r>
    </w:p>
    <w:p>
      <w:pPr>
        <w:spacing w:line="440" w:lineRule="exac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详细通讯地址：</w:t>
      </w:r>
      <w:r>
        <w:rPr>
          <w:rFonts w:hint="eastAsia" w:ascii="宋体" w:hAnsi="宋体"/>
          <w:color w:val="000000" w:themeColor="text1"/>
          <w:sz w:val="27"/>
          <w:szCs w:val="27"/>
          <w:highlight w:val="none"/>
          <w:u w:val="single"/>
          <w14:textFill>
            <w14:solidFill>
              <w14:schemeClr w14:val="tx1"/>
            </w14:solidFill>
          </w14:textFill>
        </w:rPr>
        <w:t xml:space="preserve">                   </w:t>
      </w:r>
    </w:p>
    <w:p>
      <w:pPr>
        <w:spacing w:line="440" w:lineRule="exac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邮</w:t>
      </w:r>
      <w:r>
        <w:rPr>
          <w:rFonts w:ascii="宋体" w:hAnsi="宋体"/>
          <w:color w:val="000000" w:themeColor="text1"/>
          <w:sz w:val="27"/>
          <w:szCs w:val="27"/>
          <w:highlight w:val="non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政</w:t>
      </w:r>
      <w:r>
        <w:rPr>
          <w:rFonts w:ascii="宋体" w:hAnsi="宋体"/>
          <w:color w:val="000000" w:themeColor="text1"/>
          <w:sz w:val="27"/>
          <w:szCs w:val="27"/>
          <w:highlight w:val="non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编</w:t>
      </w:r>
      <w:r>
        <w:rPr>
          <w:rFonts w:ascii="宋体" w:hAnsi="宋体"/>
          <w:color w:val="000000" w:themeColor="text1"/>
          <w:sz w:val="27"/>
          <w:szCs w:val="27"/>
          <w:highlight w:val="non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码</w:t>
      </w:r>
      <w:r>
        <w:rPr>
          <w:rFonts w:ascii="宋体" w:hAnsi="宋体"/>
          <w:color w:val="000000" w:themeColor="text1"/>
          <w:sz w:val="27"/>
          <w:szCs w:val="27"/>
          <w:highlight w:val="non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w:t>
      </w:r>
      <w:r>
        <w:rPr>
          <w:rFonts w:hint="eastAsia" w:ascii="宋体" w:hAnsi="宋体"/>
          <w:color w:val="000000" w:themeColor="text1"/>
          <w:sz w:val="27"/>
          <w:szCs w:val="27"/>
          <w:highlight w:val="none"/>
          <w:u w:val="single"/>
          <w14:textFill>
            <w14:solidFill>
              <w14:schemeClr w14:val="tx1"/>
            </w14:solidFill>
          </w14:textFill>
        </w:rPr>
        <w:t xml:space="preserve">                   </w:t>
      </w:r>
    </w:p>
    <w:p>
      <w:pPr>
        <w:spacing w:line="440" w:lineRule="exact"/>
        <w:rPr>
          <w:rFonts w:ascii="宋体" w:hAnsi="宋体"/>
          <w:color w:val="000000" w:themeColor="text1"/>
          <w:sz w:val="27"/>
          <w:szCs w:val="27"/>
          <w:highlight w:val="none"/>
          <w14:textFill>
            <w14:solidFill>
              <w14:schemeClr w14:val="tx1"/>
            </w14:solidFill>
          </w14:textFill>
        </w:rPr>
      </w:pPr>
    </w:p>
    <w:tbl>
      <w:tblPr>
        <w:tblStyle w:val="2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0" w:hRule="atLeast"/>
        </w:trPr>
        <w:tc>
          <w:tcPr>
            <w:tcW w:w="8946" w:type="dxa"/>
          </w:tcPr>
          <w:p>
            <w:pPr>
              <w:widowControl/>
              <w:spacing w:line="360" w:lineRule="auto"/>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被授权人身份证</w:t>
            </w:r>
            <w:r>
              <w:rPr>
                <w:rFonts w:hint="eastAsia" w:ascii="宋体" w:hAnsi="宋体" w:cs="宋体"/>
                <w:b/>
                <w:color w:val="000000" w:themeColor="text1"/>
                <w:kern w:val="0"/>
                <w:sz w:val="27"/>
                <w:szCs w:val="27"/>
                <w:highlight w:val="none"/>
                <w14:textFill>
                  <w14:solidFill>
                    <w14:schemeClr w14:val="tx1"/>
                  </w14:solidFill>
                </w14:textFill>
              </w:rPr>
              <w:t>（扫描件正、反两面）</w:t>
            </w:r>
          </w:p>
        </w:tc>
      </w:tr>
    </w:tbl>
    <w:p>
      <w:pPr>
        <w:pStyle w:val="2"/>
        <w:tabs>
          <w:tab w:val="center" w:pos="5076"/>
          <w:tab w:val="left" w:pos="8445"/>
        </w:tabs>
        <w:rPr>
          <w:color w:val="000000" w:themeColor="text1"/>
          <w:kern w:val="0"/>
          <w:highlight w:val="none"/>
          <w14:textFill>
            <w14:solidFill>
              <w14:schemeClr w14:val="tx1"/>
            </w14:solidFill>
          </w14:textFill>
        </w:rPr>
      </w:pPr>
      <w:bookmarkStart w:id="113" w:name="_Toc423337576"/>
      <w:bookmarkStart w:id="114" w:name="_Toc5008"/>
      <w:bookmarkStart w:id="115" w:name="_Toc26220"/>
      <w:r>
        <w:rPr>
          <w:rFonts w:hint="eastAsia"/>
          <w:color w:val="000000" w:themeColor="text1"/>
          <w:kern w:val="0"/>
          <w:highlight w:val="none"/>
          <w14:textFill>
            <w14:solidFill>
              <w14:schemeClr w14:val="tx1"/>
            </w14:solidFill>
          </w14:textFill>
        </w:rPr>
        <w:t>8.投标供应商关于资格的声明函（格式）</w:t>
      </w:r>
      <w:bookmarkEnd w:id="113"/>
      <w:bookmarkEnd w:id="114"/>
      <w:bookmarkEnd w:id="115"/>
    </w:p>
    <w:p>
      <w:pPr>
        <w:pStyle w:val="12"/>
        <w:spacing w:before="156" w:beforeLines="50" w:line="480" w:lineRule="auto"/>
        <w:jc w:val="center"/>
        <w:rPr>
          <w:rFonts w:hAnsi="宋体"/>
          <w:color w:val="000000" w:themeColor="text1"/>
          <w:sz w:val="28"/>
          <w:szCs w:val="28"/>
          <w:highlight w:val="none"/>
          <w14:textFill>
            <w14:solidFill>
              <w14:schemeClr w14:val="tx1"/>
            </w14:solidFill>
          </w14:textFill>
        </w:rPr>
      </w:pPr>
    </w:p>
    <w:p>
      <w:pPr>
        <w:pStyle w:val="12"/>
        <w:spacing w:before="156" w:beforeLines="50" w:line="480" w:lineRule="auto"/>
        <w:ind w:left="42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致：赣州银行</w:t>
      </w:r>
    </w:p>
    <w:p>
      <w:pPr>
        <w:widowControl/>
        <w:spacing w:line="360" w:lineRule="auto"/>
        <w:ind w:firstLine="135" w:firstLineChars="50"/>
        <w:jc w:val="left"/>
        <w:rPr>
          <w:rFonts w:ascii="宋体" w:hAnsi="宋体" w:cs="宋体"/>
          <w:color w:val="000000" w:themeColor="text1"/>
          <w:kern w:val="0"/>
          <w:sz w:val="27"/>
          <w:szCs w:val="27"/>
          <w:highlight w:val="non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我公司愿意针对（单位名称+项目名称）项目进行投标。投标文件中所有关于投标供应商资格的文件、证明和陈述均是真实和准确的。若有违背，我公司承担由此产生的一切后果。</w:t>
      </w:r>
    </w:p>
    <w:p>
      <w:pPr>
        <w:pStyle w:val="12"/>
        <w:spacing w:before="156" w:beforeLines="50" w:line="480" w:lineRule="auto"/>
        <w:ind w:left="42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特此声明！</w:t>
      </w:r>
    </w:p>
    <w:p>
      <w:pPr>
        <w:pStyle w:val="12"/>
        <w:spacing w:before="156" w:beforeLines="50" w:line="480" w:lineRule="auto"/>
        <w:ind w:left="420"/>
        <w:rPr>
          <w:rFonts w:hAnsi="宋体" w:cs="宋体"/>
          <w:color w:val="000000" w:themeColor="text1"/>
          <w:kern w:val="0"/>
          <w:sz w:val="27"/>
          <w:szCs w:val="27"/>
          <w:highlight w:val="none"/>
          <w14:textFill>
            <w14:solidFill>
              <w14:schemeClr w14:val="tx1"/>
            </w14:solidFill>
          </w14:textFill>
        </w:rPr>
      </w:pPr>
    </w:p>
    <w:p>
      <w:pPr>
        <w:pStyle w:val="12"/>
        <w:spacing w:before="156" w:beforeLines="50" w:line="480" w:lineRule="auto"/>
        <w:ind w:left="420"/>
        <w:rPr>
          <w:rFonts w:hAnsi="宋体" w:cs="宋体"/>
          <w:color w:val="000000" w:themeColor="text1"/>
          <w:kern w:val="0"/>
          <w:sz w:val="27"/>
          <w:szCs w:val="27"/>
          <w:highlight w:val="none"/>
          <w14:textFill>
            <w14:solidFill>
              <w14:schemeClr w14:val="tx1"/>
            </w14:solidFill>
          </w14:textFill>
        </w:rPr>
      </w:pPr>
    </w:p>
    <w:p>
      <w:pPr>
        <w:pStyle w:val="12"/>
        <w:spacing w:before="156" w:beforeLines="50" w:line="480" w:lineRule="auto"/>
        <w:ind w:left="42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 xml:space="preserve">                             </w:t>
      </w:r>
    </w:p>
    <w:p>
      <w:pPr>
        <w:pStyle w:val="12"/>
        <w:spacing w:before="156" w:beforeLines="50" w:line="480" w:lineRule="auto"/>
        <w:ind w:left="420" w:leftChars="200" w:right="540" w:firstLine="4320" w:firstLineChars="160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法定代表人或其委托代理人（签字）：</w:t>
      </w:r>
    </w:p>
    <w:p>
      <w:pPr>
        <w:pStyle w:val="12"/>
        <w:spacing w:before="156" w:beforeLines="50" w:line="480" w:lineRule="auto"/>
        <w:ind w:left="420" w:leftChars="200" w:right="540" w:firstLine="4320" w:firstLineChars="1600"/>
        <w:rPr>
          <w:rFonts w:hAnsi="宋体" w:cs="宋体"/>
          <w:color w:val="000000" w:themeColor="text1"/>
          <w:kern w:val="0"/>
          <w:sz w:val="27"/>
          <w:szCs w:val="27"/>
          <w:highlight w:val="none"/>
          <w14:textFill>
            <w14:solidFill>
              <w14:schemeClr w14:val="tx1"/>
            </w14:solidFill>
          </w14:textFill>
        </w:rPr>
      </w:pPr>
    </w:p>
    <w:p>
      <w:pPr>
        <w:pStyle w:val="12"/>
        <w:spacing w:before="156" w:beforeLines="50" w:line="480" w:lineRule="auto"/>
        <w:ind w:left="42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 xml:space="preserve">                             投标供应商名称（公章）  </w:t>
      </w:r>
    </w:p>
    <w:p>
      <w:pPr>
        <w:pStyle w:val="12"/>
        <w:spacing w:before="156" w:beforeLines="50" w:line="480" w:lineRule="auto"/>
        <w:ind w:left="42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 xml:space="preserve">         </w:t>
      </w:r>
    </w:p>
    <w:p>
      <w:pPr>
        <w:pStyle w:val="12"/>
        <w:spacing w:before="156" w:beforeLines="50" w:line="480" w:lineRule="auto"/>
        <w:ind w:left="420"/>
        <w:rPr>
          <w:rFonts w:hAnsi="宋体" w:cs="宋体"/>
          <w:color w:val="000000" w:themeColor="text1"/>
          <w:kern w:val="0"/>
          <w:sz w:val="27"/>
          <w:szCs w:val="27"/>
          <w:highlight w:val="none"/>
          <w14:textFill>
            <w14:solidFill>
              <w14:schemeClr w14:val="tx1"/>
            </w14:solidFill>
          </w14:textFill>
        </w:rPr>
      </w:pPr>
      <w:r>
        <w:rPr>
          <w:rFonts w:hint="eastAsia" w:hAnsi="宋体" w:cs="宋体"/>
          <w:color w:val="000000" w:themeColor="text1"/>
          <w:kern w:val="0"/>
          <w:sz w:val="27"/>
          <w:szCs w:val="27"/>
          <w:highlight w:val="none"/>
          <w14:textFill>
            <w14:solidFill>
              <w14:schemeClr w14:val="tx1"/>
            </w14:solidFill>
          </w14:textFill>
        </w:rPr>
        <w:t xml:space="preserve">                                       年  月  日</w:t>
      </w:r>
    </w:p>
    <w:p>
      <w:pPr>
        <w:pStyle w:val="12"/>
        <w:spacing w:before="156" w:beforeLines="50" w:line="480" w:lineRule="auto"/>
        <w:ind w:left="420"/>
        <w:rPr>
          <w:rFonts w:hAnsi="宋体" w:cs="宋体"/>
          <w:color w:val="000000" w:themeColor="text1"/>
          <w:kern w:val="0"/>
          <w:sz w:val="27"/>
          <w:szCs w:val="27"/>
          <w:highlight w:val="none"/>
          <w14:textFill>
            <w14:solidFill>
              <w14:schemeClr w14:val="tx1"/>
            </w14:solidFill>
          </w14:textFill>
        </w:rPr>
      </w:pPr>
    </w:p>
    <w:p>
      <w:pPr>
        <w:pStyle w:val="12"/>
        <w:spacing w:before="156" w:beforeLines="50" w:line="480" w:lineRule="auto"/>
        <w:rPr>
          <w:rFonts w:hAnsi="宋体" w:cs="宋体"/>
          <w:color w:val="000000" w:themeColor="text1"/>
          <w:kern w:val="0"/>
          <w:sz w:val="27"/>
          <w:szCs w:val="27"/>
          <w:highlight w:val="none"/>
          <w14:textFill>
            <w14:solidFill>
              <w14:schemeClr w14:val="tx1"/>
            </w14:solidFill>
          </w14:textFill>
        </w:rPr>
      </w:pPr>
    </w:p>
    <w:p>
      <w:pPr>
        <w:spacing w:line="440" w:lineRule="exact"/>
        <w:rPr>
          <w:rFonts w:ascii="宋体" w:hAnsi="宋体"/>
          <w:color w:val="000000" w:themeColor="text1"/>
          <w:sz w:val="27"/>
          <w:szCs w:val="27"/>
          <w:highlight w:val="none"/>
          <w:u w:val="single"/>
          <w14:textFill>
            <w14:solidFill>
              <w14:schemeClr w14:val="tx1"/>
            </w14:solidFill>
          </w14:textFill>
        </w:rPr>
      </w:pPr>
    </w:p>
    <w:p>
      <w:pPr>
        <w:spacing w:line="440" w:lineRule="exact"/>
        <w:rPr>
          <w:rFonts w:ascii="宋体" w:hAnsi="宋体"/>
          <w:color w:val="000000" w:themeColor="text1"/>
          <w:sz w:val="27"/>
          <w:szCs w:val="27"/>
          <w:highlight w:val="none"/>
          <w:u w:val="single"/>
          <w14:textFill>
            <w14:solidFill>
              <w14:schemeClr w14:val="tx1"/>
            </w14:solidFill>
          </w14:textFill>
        </w:rPr>
      </w:pPr>
    </w:p>
    <w:p>
      <w:pPr>
        <w:pStyle w:val="29"/>
        <w:outlineLvl w:val="1"/>
        <w:rPr>
          <w:rFonts w:ascii="黑体" w:hAnsi="黑体" w:eastAsia="黑体" w:cs="黑体"/>
          <w:color w:val="000000" w:themeColor="text1"/>
          <w:sz w:val="32"/>
          <w:szCs w:val="32"/>
          <w:highlight w:val="none"/>
          <w14:textFill>
            <w14:solidFill>
              <w14:schemeClr w14:val="tx1"/>
            </w14:solidFill>
          </w14:textFill>
        </w:rPr>
      </w:pPr>
      <w:bookmarkStart w:id="116" w:name="_Toc857"/>
      <w:bookmarkStart w:id="117" w:name="_Toc21596"/>
      <w:bookmarkStart w:id="118" w:name="_Toc20108"/>
      <w:r>
        <w:rPr>
          <w:rFonts w:hint="eastAsia" w:ascii="黑体" w:hAnsi="黑体" w:eastAsia="黑体" w:cs="黑体"/>
          <w:color w:val="000000" w:themeColor="text1"/>
          <w:sz w:val="32"/>
          <w:szCs w:val="32"/>
          <w:highlight w:val="none"/>
          <w14:textFill>
            <w14:solidFill>
              <w14:schemeClr w14:val="tx1"/>
            </w14:solidFill>
          </w14:textFill>
        </w:rPr>
        <w:t>9.服务、质量保证及售后服务承诺书</w:t>
      </w:r>
      <w:bookmarkEnd w:id="116"/>
      <w:bookmarkEnd w:id="117"/>
      <w:bookmarkEnd w:id="118"/>
    </w:p>
    <w:p>
      <w:pPr>
        <w:rPr>
          <w:color w:val="000000" w:themeColor="text1"/>
          <w:highlight w:val="none"/>
          <w14:textFill>
            <w14:solidFill>
              <w14:schemeClr w14:val="tx1"/>
            </w14:solidFill>
          </w14:textFill>
        </w:rPr>
      </w:pPr>
    </w:p>
    <w:p>
      <w:pPr>
        <w:pStyle w:val="12"/>
        <w:widowControl/>
        <w:numPr>
          <w:ilvl w:val="0"/>
          <w:numId w:val="7"/>
        </w:numPr>
        <w:overflowPunct w:val="0"/>
        <w:autoSpaceDE w:val="0"/>
        <w:autoSpaceDN w:val="0"/>
        <w:spacing w:line="480" w:lineRule="auto"/>
        <w:jc w:val="left"/>
        <w:textAlignment w:val="baseline"/>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服务、质量保证承诺</w:t>
      </w:r>
    </w:p>
    <w:p>
      <w:pPr>
        <w:pStyle w:val="12"/>
        <w:widowControl/>
        <w:overflowPunct w:val="0"/>
        <w:autoSpaceDE w:val="0"/>
        <w:autoSpaceDN w:val="0"/>
        <w:spacing w:line="480" w:lineRule="auto"/>
        <w:jc w:val="left"/>
        <w:textAlignment w:val="baseline"/>
        <w:rPr>
          <w:color w:val="000000" w:themeColor="text1"/>
          <w:sz w:val="24"/>
          <w:highlight w:val="none"/>
          <w14:textFill>
            <w14:solidFill>
              <w14:schemeClr w14:val="tx1"/>
            </w14:solidFill>
          </w14:textFill>
        </w:rPr>
      </w:pPr>
    </w:p>
    <w:p>
      <w:pPr>
        <w:pStyle w:val="12"/>
        <w:widowControl/>
        <w:numPr>
          <w:ilvl w:val="0"/>
          <w:numId w:val="7"/>
        </w:numPr>
        <w:overflowPunct w:val="0"/>
        <w:autoSpaceDE w:val="0"/>
        <w:autoSpaceDN w:val="0"/>
        <w:spacing w:line="480" w:lineRule="auto"/>
        <w:jc w:val="left"/>
        <w:textAlignment w:val="baseline"/>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保修年限﹑范围﹑保修条件</w:t>
      </w:r>
    </w:p>
    <w:p>
      <w:pPr>
        <w:rPr>
          <w:color w:val="000000" w:themeColor="text1"/>
          <w:highlight w:val="none"/>
          <w14:textFill>
            <w14:solidFill>
              <w14:schemeClr w14:val="tx1"/>
            </w14:solidFill>
          </w14:textFill>
        </w:rPr>
      </w:pPr>
    </w:p>
    <w:p>
      <w:pPr>
        <w:pStyle w:val="12"/>
        <w:widowControl/>
        <w:numPr>
          <w:ilvl w:val="0"/>
          <w:numId w:val="7"/>
        </w:numPr>
        <w:overflowPunct w:val="0"/>
        <w:autoSpaceDE w:val="0"/>
        <w:autoSpaceDN w:val="0"/>
        <w:spacing w:line="480" w:lineRule="auto"/>
        <w:jc w:val="left"/>
        <w:textAlignment w:val="baseline"/>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解决问题﹑排除故障的速度</w:t>
      </w:r>
    </w:p>
    <w:p>
      <w:pPr>
        <w:pStyle w:val="12"/>
        <w:spacing w:line="480" w:lineRule="auto"/>
        <w:rPr>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2"/>
        <w:widowControl/>
        <w:overflowPunct w:val="0"/>
        <w:autoSpaceDE w:val="0"/>
        <w:autoSpaceDN w:val="0"/>
        <w:spacing w:line="480" w:lineRule="auto"/>
        <w:jc w:val="left"/>
        <w:textAlignment w:val="baseline"/>
        <w:rPr>
          <w:color w:val="000000" w:themeColor="text1"/>
          <w:sz w:val="24"/>
          <w:highlight w:val="none"/>
          <w14:textFill>
            <w14:solidFill>
              <w14:schemeClr w14:val="tx1"/>
            </w14:solidFill>
          </w14:textFill>
        </w:rPr>
      </w:pPr>
    </w:p>
    <w:p>
      <w:pPr>
        <w:pStyle w:val="12"/>
        <w:widowControl/>
        <w:numPr>
          <w:ilvl w:val="0"/>
          <w:numId w:val="7"/>
        </w:numPr>
        <w:overflowPunct w:val="0"/>
        <w:autoSpaceDE w:val="0"/>
        <w:autoSpaceDN w:val="0"/>
        <w:spacing w:line="480" w:lineRule="auto"/>
        <w:jc w:val="left"/>
        <w:textAlignment w:val="baseline"/>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售后服务方面的其它承诺</w:t>
      </w:r>
    </w:p>
    <w:p>
      <w:pPr>
        <w:pStyle w:val="12"/>
        <w:widowControl/>
        <w:overflowPunct w:val="0"/>
        <w:autoSpaceDE w:val="0"/>
        <w:autoSpaceDN w:val="0"/>
        <w:spacing w:line="480" w:lineRule="auto"/>
        <w:jc w:val="left"/>
        <w:textAlignment w:val="baseline"/>
        <w:rPr>
          <w:color w:val="000000" w:themeColor="text1"/>
          <w:sz w:val="24"/>
          <w:highlight w:val="none"/>
          <w14:textFill>
            <w14:solidFill>
              <w14:schemeClr w14:val="tx1"/>
            </w14:solidFill>
          </w14:textFill>
        </w:rPr>
      </w:pPr>
    </w:p>
    <w:p>
      <w:pPr>
        <w:pStyle w:val="12"/>
        <w:widowControl/>
        <w:overflowPunct w:val="0"/>
        <w:autoSpaceDE w:val="0"/>
        <w:autoSpaceDN w:val="0"/>
        <w:spacing w:line="480" w:lineRule="auto"/>
        <w:jc w:val="left"/>
        <w:textAlignment w:val="baseline"/>
        <w:rPr>
          <w:color w:val="000000" w:themeColor="text1"/>
          <w:sz w:val="24"/>
          <w:highlight w:val="none"/>
          <w14:textFill>
            <w14:solidFill>
              <w14:schemeClr w14:val="tx1"/>
            </w14:solidFill>
          </w14:textFill>
        </w:rPr>
      </w:pPr>
    </w:p>
    <w:p>
      <w:pPr>
        <w:pStyle w:val="12"/>
        <w:widowControl/>
        <w:numPr>
          <w:ilvl w:val="0"/>
          <w:numId w:val="7"/>
        </w:numPr>
        <w:overflowPunct w:val="0"/>
        <w:autoSpaceDE w:val="0"/>
        <w:autoSpaceDN w:val="0"/>
        <w:spacing w:line="480" w:lineRule="auto"/>
        <w:jc w:val="left"/>
        <w:textAlignment w:val="baseline"/>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在江西省各市、厦门市设有分公司或售后服务机构的名称、地点及联系人电话：</w:t>
      </w:r>
    </w:p>
    <w:p>
      <w:pPr>
        <w:pStyle w:val="12"/>
        <w:spacing w:line="480" w:lineRule="auto"/>
        <w:rPr>
          <w:color w:val="000000" w:themeColor="text1"/>
          <w:sz w:val="24"/>
          <w:highlight w:val="none"/>
          <w14:textFill>
            <w14:solidFill>
              <w14:schemeClr w14:val="tx1"/>
            </w14:solidFill>
          </w14:textFill>
        </w:rPr>
      </w:pPr>
    </w:p>
    <w:p>
      <w:pPr>
        <w:pStyle w:val="12"/>
        <w:spacing w:line="480" w:lineRule="auto"/>
        <w:rPr>
          <w:color w:val="000000" w:themeColor="text1"/>
          <w:sz w:val="24"/>
          <w:highlight w:val="none"/>
          <w14:textFill>
            <w14:solidFill>
              <w14:schemeClr w14:val="tx1"/>
            </w14:solidFill>
          </w14:textFill>
        </w:rPr>
      </w:pPr>
    </w:p>
    <w:p>
      <w:pPr>
        <w:pStyle w:val="12"/>
        <w:widowControl/>
        <w:numPr>
          <w:ilvl w:val="0"/>
          <w:numId w:val="7"/>
        </w:numPr>
        <w:overflowPunct w:val="0"/>
        <w:autoSpaceDE w:val="0"/>
        <w:autoSpaceDN w:val="0"/>
        <w:spacing w:line="480" w:lineRule="auto"/>
        <w:jc w:val="left"/>
        <w:textAlignment w:val="baseline"/>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其它优惠条件</w:t>
      </w:r>
    </w:p>
    <w:p>
      <w:pPr>
        <w:pStyle w:val="12"/>
        <w:spacing w:line="480" w:lineRule="auto"/>
        <w:rPr>
          <w:color w:val="000000" w:themeColor="text1"/>
          <w:sz w:val="24"/>
          <w:highlight w:val="none"/>
          <w14:textFill>
            <w14:solidFill>
              <w14:schemeClr w14:val="tx1"/>
            </w14:solidFill>
          </w14:textFill>
        </w:rPr>
      </w:pPr>
    </w:p>
    <w:p>
      <w:pPr>
        <w:snapToGrid w:val="0"/>
        <w:spacing w:before="156" w:beforeLines="50"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投标人名称（签章）：</w:t>
      </w:r>
      <w:r>
        <w:rPr>
          <w:rFonts w:ascii="宋体" w:hAnsi="宋体"/>
          <w:color w:val="000000" w:themeColor="text1"/>
          <w:sz w:val="24"/>
          <w:highlight w:val="none"/>
          <w:u w:val="single"/>
          <w14:textFill>
            <w14:solidFill>
              <w14:schemeClr w14:val="tx1"/>
            </w14:solidFill>
          </w14:textFill>
        </w:rPr>
        <w:t xml:space="preserve">                         </w:t>
      </w:r>
    </w:p>
    <w:p>
      <w:pPr>
        <w:snapToGrid w:val="0"/>
        <w:spacing w:before="156" w:beforeLines="50"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法定代表人（或授权代理人）签名：</w:t>
      </w:r>
      <w:r>
        <w:rPr>
          <w:rFonts w:ascii="宋体" w:hAnsi="宋体"/>
          <w:color w:val="000000" w:themeColor="text1"/>
          <w:sz w:val="24"/>
          <w:highlight w:val="none"/>
          <w:u w:val="single"/>
          <w14:textFill>
            <w14:solidFill>
              <w14:schemeClr w14:val="tx1"/>
            </w14:solidFill>
          </w14:textFill>
        </w:rPr>
        <w:t xml:space="preserve">                         </w:t>
      </w:r>
    </w:p>
    <w:p>
      <w:pPr>
        <w:snapToGrid w:val="0"/>
        <w:spacing w:before="156" w:beforeLines="50" w:line="360" w:lineRule="auto"/>
        <w:rPr>
          <w:rFonts w:ascii="宋体"/>
          <w:b/>
          <w:bCs/>
          <w:color w:val="000000" w:themeColor="text1"/>
          <w:sz w:val="30"/>
          <w:szCs w:val="3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期：</w:t>
      </w:r>
      <w:r>
        <w:rPr>
          <w:rFonts w:ascii="宋体" w:hAnsi="宋体"/>
          <w:color w:val="000000" w:themeColor="text1"/>
          <w:sz w:val="24"/>
          <w:highlight w:val="none"/>
          <w:u w:val="single"/>
          <w14:textFill>
            <w14:solidFill>
              <w14:schemeClr w14:val="tx1"/>
            </w14:solidFill>
          </w14:textFill>
        </w:rPr>
        <w:t xml:space="preserve">                         </w:t>
      </w:r>
    </w:p>
    <w:p>
      <w:pPr>
        <w:spacing w:line="440" w:lineRule="exact"/>
        <w:rPr>
          <w:rFonts w:ascii="宋体" w:hAnsi="宋体"/>
          <w:color w:val="000000" w:themeColor="text1"/>
          <w:sz w:val="27"/>
          <w:szCs w:val="27"/>
          <w:highlight w:val="none"/>
          <w:u w:val="single"/>
          <w14:textFill>
            <w14:solidFill>
              <w14:schemeClr w14:val="tx1"/>
            </w14:solidFill>
          </w14:textFill>
        </w:rPr>
      </w:pPr>
    </w:p>
    <w:p>
      <w:pPr>
        <w:widowControl/>
        <w:spacing w:line="480" w:lineRule="auto"/>
        <w:ind w:right="540"/>
        <w:rPr>
          <w:rFonts w:ascii="宋体" w:hAnsi="宋体" w:cs="宋体"/>
          <w:color w:val="000000" w:themeColor="text1"/>
          <w:kern w:val="0"/>
          <w:sz w:val="27"/>
          <w:szCs w:val="27"/>
          <w:highlight w:val="none"/>
          <w14:textFill>
            <w14:solidFill>
              <w14:schemeClr w14:val="tx1"/>
            </w14:solidFill>
          </w14:textFill>
        </w:rPr>
      </w:pPr>
    </w:p>
    <w:p>
      <w:pPr>
        <w:pStyle w:val="2"/>
        <w:shd w:val="clear" w:color="auto" w:fill="FFFFFF"/>
        <w:rPr>
          <w:color w:val="000000" w:themeColor="text1"/>
          <w:sz w:val="24"/>
          <w:szCs w:val="24"/>
          <w:highlight w:val="none"/>
          <w14:textFill>
            <w14:solidFill>
              <w14:schemeClr w14:val="tx1"/>
            </w14:solidFill>
          </w14:textFill>
        </w:rPr>
      </w:pPr>
      <w:bookmarkStart w:id="119" w:name="_Toc416687059"/>
      <w:bookmarkStart w:id="120" w:name="_Toc423337580"/>
      <w:bookmarkStart w:id="121" w:name="_Toc11329"/>
      <w:bookmarkStart w:id="122" w:name="_Toc4629"/>
      <w:r>
        <w:rPr>
          <w:rFonts w:hint="eastAsia"/>
          <w:color w:val="000000" w:themeColor="text1"/>
          <w:kern w:val="0"/>
          <w:highlight w:val="none"/>
          <w14:textFill>
            <w14:solidFill>
              <w14:schemeClr w14:val="tx1"/>
            </w14:solidFill>
          </w14:textFill>
        </w:rPr>
        <w:t>10.交纳投标保证金的银行凭证（格式）</w:t>
      </w:r>
      <w:bookmarkEnd w:id="119"/>
      <w:bookmarkEnd w:id="120"/>
      <w:bookmarkEnd w:id="121"/>
      <w:bookmarkEnd w:id="122"/>
    </w:p>
    <w:p>
      <w:pPr>
        <w:shd w:val="clear" w:color="auto" w:fill="FFFFFF"/>
        <w:spacing w:line="48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 xml:space="preserve">         </w:t>
      </w:r>
    </w:p>
    <w:p>
      <w:pPr>
        <w:shd w:val="clear" w:color="auto" w:fill="FFFFFF"/>
        <w:spacing w:line="480"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u w:val="single"/>
          <w14:textFill>
            <w14:solidFill>
              <w14:schemeClr w14:val="tx1"/>
            </w14:solidFill>
          </w14:textFill>
        </w:rPr>
        <w:t>赣州银行：</w:t>
      </w:r>
    </w:p>
    <w:p>
      <w:pPr>
        <w:shd w:val="clear" w:color="auto" w:fill="FFFFFF"/>
        <w:spacing w:line="480"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 xml:space="preserve">    </w:t>
      </w:r>
      <w:r>
        <w:rPr>
          <w:rFonts w:hint="eastAsia" w:ascii="宋体" w:hAnsi="宋体"/>
          <w:color w:val="000000" w:themeColor="text1"/>
          <w:sz w:val="27"/>
          <w:szCs w:val="27"/>
          <w:highlight w:val="none"/>
          <w:u w:val="single"/>
          <w14:textFill>
            <w14:solidFill>
              <w14:schemeClr w14:val="tx1"/>
            </w14:solidFill>
          </w14:textFill>
        </w:rPr>
        <w:t xml:space="preserve"> （投标供应商全称) </w:t>
      </w:r>
      <w:r>
        <w:rPr>
          <w:rFonts w:hint="eastAsia" w:ascii="宋体" w:hAnsi="宋体"/>
          <w:color w:val="000000" w:themeColor="text1"/>
          <w:sz w:val="27"/>
          <w:szCs w:val="27"/>
          <w:highlight w:val="none"/>
          <w14:textFill>
            <w14:solidFill>
              <w14:schemeClr w14:val="tx1"/>
            </w14:solidFill>
          </w14:textFill>
        </w:rPr>
        <w:t>参加贵方组织的，项目编号为</w:t>
      </w:r>
      <w:r>
        <w:rPr>
          <w:rFonts w:hint="eastAsia" w:ascii="宋体" w:hAnsi="宋体"/>
          <w:color w:val="000000" w:themeColor="text1"/>
          <w:sz w:val="27"/>
          <w:szCs w:val="27"/>
          <w:highlight w:val="none"/>
          <w:u w:val="single"/>
          <w14:textFill>
            <w14:solidFill>
              <w14:schemeClr w14:val="tx1"/>
            </w14:solidFill>
          </w14:textFill>
        </w:rPr>
        <w:t xml:space="preserve">           </w:t>
      </w:r>
      <w:r>
        <w:rPr>
          <w:rFonts w:hint="eastAsia" w:ascii="宋体" w:hAnsi="宋体"/>
          <w:color w:val="000000" w:themeColor="text1"/>
          <w:sz w:val="27"/>
          <w:szCs w:val="27"/>
          <w:highlight w:val="none"/>
          <w14:textFill>
            <w14:solidFill>
              <w14:schemeClr w14:val="tx1"/>
            </w14:solidFill>
          </w14:textFill>
        </w:rPr>
        <w:t>的采购活动。按招标文件的规定，已递交人民币</w:t>
      </w:r>
      <w:r>
        <w:rPr>
          <w:rFonts w:hint="eastAsia" w:ascii="宋体" w:hAnsi="宋体"/>
          <w:color w:val="000000" w:themeColor="text1"/>
          <w:sz w:val="27"/>
          <w:szCs w:val="27"/>
          <w:highlight w:val="none"/>
          <w:u w:val="single"/>
          <w14:textFill>
            <w14:solidFill>
              <w14:schemeClr w14:val="tx1"/>
            </w14:solidFill>
          </w14:textFill>
        </w:rPr>
        <w:t xml:space="preserve">（大写）  　　  </w:t>
      </w:r>
      <w:r>
        <w:rPr>
          <w:rFonts w:hint="eastAsia" w:ascii="宋体" w:hAnsi="宋体"/>
          <w:color w:val="000000" w:themeColor="text1"/>
          <w:sz w:val="27"/>
          <w:szCs w:val="27"/>
          <w:highlight w:val="none"/>
          <w14:textFill>
            <w14:solidFill>
              <w14:schemeClr w14:val="tx1"/>
            </w14:solidFill>
          </w14:textFill>
        </w:rPr>
        <w:t>元的投标保证金。</w:t>
      </w:r>
    </w:p>
    <w:p>
      <w:pPr>
        <w:shd w:val="clear" w:color="auto" w:fill="FFFFFF"/>
        <w:spacing w:line="480" w:lineRule="auto"/>
        <w:ind w:firstLine="540" w:firstLineChars="20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投标供应商名称：</w:t>
      </w:r>
      <w:r>
        <w:rPr>
          <w:rFonts w:hint="eastAsia" w:ascii="宋体" w:hAnsi="宋体"/>
          <w:color w:val="000000" w:themeColor="text1"/>
          <w:sz w:val="27"/>
          <w:szCs w:val="27"/>
          <w:highlight w:val="none"/>
          <w:u w:val="single"/>
          <w14:textFill>
            <w14:solidFill>
              <w14:schemeClr w14:val="tx1"/>
            </w14:solidFill>
          </w14:textFill>
        </w:rPr>
        <w:t xml:space="preserve">                     </w:t>
      </w:r>
    </w:p>
    <w:p>
      <w:pPr>
        <w:shd w:val="clear" w:color="auto" w:fill="FFFFFF"/>
        <w:spacing w:line="480" w:lineRule="auto"/>
        <w:ind w:firstLine="540" w:firstLineChars="200"/>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投标供应商开户银行：</w:t>
      </w:r>
      <w:r>
        <w:rPr>
          <w:rFonts w:hint="eastAsia" w:ascii="宋体" w:hAnsi="宋体"/>
          <w:color w:val="000000" w:themeColor="text1"/>
          <w:sz w:val="27"/>
          <w:szCs w:val="27"/>
          <w:highlight w:val="none"/>
          <w:u w:val="single"/>
          <w14:textFill>
            <w14:solidFill>
              <w14:schemeClr w14:val="tx1"/>
            </w14:solidFill>
          </w14:textFill>
        </w:rPr>
        <w:t xml:space="preserve">                 </w:t>
      </w:r>
    </w:p>
    <w:p>
      <w:pPr>
        <w:shd w:val="clear" w:color="auto" w:fill="FFFFFF"/>
        <w:spacing w:line="480" w:lineRule="auto"/>
        <w:ind w:firstLine="540" w:firstLineChars="200"/>
        <w:rPr>
          <w:rFonts w:ascii="宋体" w:hAnsi="宋体"/>
          <w:color w:val="000000" w:themeColor="text1"/>
          <w:sz w:val="27"/>
          <w:szCs w:val="27"/>
          <w:highlight w:val="none"/>
          <w:u w:val="singl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投标供应商银行帐号：</w:t>
      </w:r>
      <w:r>
        <w:rPr>
          <w:rFonts w:hint="eastAsia" w:ascii="宋体" w:hAnsi="宋体"/>
          <w:color w:val="000000" w:themeColor="text1"/>
          <w:sz w:val="27"/>
          <w:szCs w:val="27"/>
          <w:highlight w:val="none"/>
          <w:u w:val="single"/>
          <w14:textFill>
            <w14:solidFill>
              <w14:schemeClr w14:val="tx1"/>
            </w14:solidFill>
          </w14:textFill>
        </w:rPr>
        <w:t xml:space="preserve">                 </w:t>
      </w:r>
    </w:p>
    <w:p>
      <w:pPr>
        <w:shd w:val="clear" w:color="auto" w:fill="FFFFFF"/>
        <w:spacing w:line="480" w:lineRule="auto"/>
        <w:jc w:val="center"/>
        <w:rPr>
          <w:rFonts w:ascii="宋体" w:hAnsi="宋体"/>
          <w:color w:val="000000" w:themeColor="text1"/>
          <w:sz w:val="27"/>
          <w:szCs w:val="27"/>
          <w:highlight w:val="none"/>
          <w:u w:val="singl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 xml:space="preserve">               投标供应商名称（公章）</w:t>
      </w:r>
    </w:p>
    <w:p>
      <w:pPr>
        <w:shd w:val="clear" w:color="auto" w:fill="FFFFFF"/>
        <w:spacing w:line="480" w:lineRule="auto"/>
        <w:ind w:firstLine="2970" w:firstLineChars="1100"/>
        <w:rPr>
          <w:rFonts w:ascii="宋体" w:hAnsi="宋体"/>
          <w:color w:val="000000" w:themeColor="text1"/>
          <w:sz w:val="27"/>
          <w:szCs w:val="27"/>
          <w:highlight w:val="none"/>
          <w:u w:val="single"/>
          <w14:textFill>
            <w14:solidFill>
              <w14:schemeClr w14:val="tx1"/>
            </w14:solidFill>
          </w14:textFill>
        </w:rPr>
      </w:pPr>
      <w:r>
        <w:rPr>
          <w:rFonts w:hint="eastAsia" w:ascii="宋体" w:hAnsi="宋体" w:cs="宋体"/>
          <w:color w:val="000000" w:themeColor="text1"/>
          <w:kern w:val="0"/>
          <w:sz w:val="27"/>
          <w:szCs w:val="27"/>
          <w:highlight w:val="none"/>
          <w14:textFill>
            <w14:solidFill>
              <w14:schemeClr w14:val="tx1"/>
            </w14:solidFill>
          </w14:textFill>
        </w:rPr>
        <w:t>法定代表人或其委托代理人（签字）</w:t>
      </w:r>
      <w:r>
        <w:rPr>
          <w:rFonts w:hint="eastAsia" w:ascii="宋体" w:hAnsi="宋体"/>
          <w:color w:val="000000" w:themeColor="text1"/>
          <w:sz w:val="27"/>
          <w:szCs w:val="27"/>
          <w:highlight w:val="none"/>
          <w14:textFill>
            <w14:solidFill>
              <w14:schemeClr w14:val="tx1"/>
            </w14:solidFill>
          </w14:textFill>
        </w:rPr>
        <w:t>：</w:t>
      </w:r>
      <w:r>
        <w:rPr>
          <w:rFonts w:hint="eastAsia" w:ascii="宋体" w:hAnsi="宋体"/>
          <w:color w:val="000000" w:themeColor="text1"/>
          <w:sz w:val="27"/>
          <w:szCs w:val="27"/>
          <w:highlight w:val="none"/>
          <w:u w:val="single"/>
          <w14:textFill>
            <w14:solidFill>
              <w14:schemeClr w14:val="tx1"/>
            </w14:solidFill>
          </w14:textFill>
        </w:rPr>
        <w:t xml:space="preserve">           </w:t>
      </w:r>
    </w:p>
    <w:p>
      <w:pPr>
        <w:shd w:val="clear" w:color="auto" w:fill="FFFFFF"/>
        <w:wordWrap w:val="0"/>
        <w:spacing w:line="480" w:lineRule="auto"/>
        <w:jc w:val="right"/>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年    月    日</w:t>
      </w:r>
    </w:p>
    <w:tbl>
      <w:tblPr>
        <w:tblStyle w:val="27"/>
        <w:tblW w:w="974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62" w:hRule="atLeast"/>
          <w:jc w:val="center"/>
        </w:trPr>
        <w:tc>
          <w:tcPr>
            <w:tcW w:w="9740"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粘贴转账银行凭证（</w:t>
            </w:r>
            <w:r>
              <w:rPr>
                <w:rFonts w:hint="eastAsia" w:ascii="宋体" w:hAnsi="宋体" w:cs="宋体"/>
                <w:b/>
                <w:color w:val="000000" w:themeColor="text1"/>
                <w:kern w:val="0"/>
                <w:sz w:val="27"/>
                <w:szCs w:val="27"/>
                <w:highlight w:val="none"/>
                <w14:textFill>
                  <w14:solidFill>
                    <w14:schemeClr w14:val="tx1"/>
                  </w14:solidFill>
                </w14:textFill>
              </w:rPr>
              <w:t>扫描件</w:t>
            </w:r>
            <w:r>
              <w:rPr>
                <w:rFonts w:hint="eastAsia" w:ascii="宋体" w:hAnsi="宋体"/>
                <w:color w:val="000000" w:themeColor="text1"/>
                <w:sz w:val="27"/>
                <w:szCs w:val="27"/>
                <w:highlight w:val="none"/>
                <w14:textFill>
                  <w14:solidFill>
                    <w14:schemeClr w14:val="tx1"/>
                  </w14:solidFill>
                </w14:textFill>
              </w:rPr>
              <w:t>）</w:t>
            </w:r>
          </w:p>
        </w:tc>
      </w:tr>
    </w:tbl>
    <w:p>
      <w:pPr>
        <w:shd w:val="clear" w:color="auto" w:fill="FFFFFF"/>
        <w:spacing w:line="480" w:lineRule="auto"/>
        <w:ind w:left="480" w:hanging="480"/>
        <w:rPr>
          <w:rFonts w:ascii="宋体" w:hAnsi="宋体"/>
          <w:b/>
          <w:bCs/>
          <w:color w:val="000000" w:themeColor="text1"/>
          <w:sz w:val="27"/>
          <w:szCs w:val="27"/>
          <w:highlight w:val="none"/>
          <w14:textFill>
            <w14:solidFill>
              <w14:schemeClr w14:val="tx1"/>
            </w14:solidFill>
          </w14:textFill>
        </w:rPr>
      </w:pPr>
      <w:r>
        <w:rPr>
          <w:rFonts w:hint="eastAsia" w:ascii="宋体" w:hAnsi="宋体"/>
          <w:color w:val="000000" w:themeColor="text1"/>
          <w:sz w:val="27"/>
          <w:szCs w:val="27"/>
          <w:highlight w:val="none"/>
          <w14:textFill>
            <w14:solidFill>
              <w14:schemeClr w14:val="tx1"/>
            </w14:solidFill>
          </w14:textFill>
        </w:rPr>
        <w:t>注：请投标供应商认真填写银行信息，并要求与转账银行凭证的相关信息一致，采购人将依据此凭证信息退还投标保证金。</w:t>
      </w:r>
    </w:p>
    <w:p>
      <w:pPr>
        <w:widowControl/>
        <w:spacing w:line="480" w:lineRule="auto"/>
        <w:ind w:right="540" w:firstLine="5940" w:firstLineChars="2200"/>
        <w:rPr>
          <w:rFonts w:ascii="宋体" w:hAnsi="宋体" w:cs="宋体"/>
          <w:color w:val="000000" w:themeColor="text1"/>
          <w:kern w:val="0"/>
          <w:sz w:val="27"/>
          <w:szCs w:val="27"/>
          <w:highlight w:val="none"/>
          <w14:textFill>
            <w14:solidFill>
              <w14:schemeClr w14:val="tx1"/>
            </w14:solidFill>
          </w14:textFill>
        </w:rPr>
      </w:pPr>
    </w:p>
    <w:p>
      <w:pPr>
        <w:widowControl/>
        <w:spacing w:line="480" w:lineRule="auto"/>
        <w:ind w:right="540"/>
        <w:rPr>
          <w:rFonts w:ascii="宋体" w:hAnsi="宋体" w:cs="宋体"/>
          <w:color w:val="000000" w:themeColor="text1"/>
          <w:kern w:val="0"/>
          <w:sz w:val="27"/>
          <w:szCs w:val="27"/>
          <w:highlight w:val="none"/>
          <w:u w:val="single"/>
          <w14:textFill>
            <w14:solidFill>
              <w14:schemeClr w14:val="tx1"/>
            </w14:solidFill>
          </w14:textFill>
        </w:rPr>
      </w:pPr>
    </w:p>
    <w:p>
      <w:pPr>
        <w:pStyle w:val="2"/>
        <w:rPr>
          <w:rFonts w:ascii="黑体" w:hAnsi="黑体" w:cs="黑体"/>
          <w:color w:val="000000" w:themeColor="text1"/>
          <w:kern w:val="0"/>
          <w:highlight w:val="none"/>
          <w14:textFill>
            <w14:solidFill>
              <w14:schemeClr w14:val="tx1"/>
            </w14:solidFill>
          </w14:textFill>
        </w:rPr>
      </w:pPr>
      <w:bookmarkStart w:id="123" w:name="_Toc28020"/>
      <w:bookmarkStart w:id="124" w:name="_Toc11628"/>
      <w:r>
        <w:rPr>
          <w:rFonts w:hint="eastAsia" w:ascii="黑体" w:hAnsi="黑体" w:cs="黑体"/>
          <w:color w:val="000000" w:themeColor="text1"/>
          <w:kern w:val="0"/>
          <w:highlight w:val="none"/>
          <w14:textFill>
            <w14:solidFill>
              <w14:schemeClr w14:val="tx1"/>
            </w14:solidFill>
          </w14:textFill>
        </w:rPr>
        <w:t>11.投标文件资料清单（格式）</w:t>
      </w:r>
      <w:bookmarkEnd w:id="123"/>
      <w:bookmarkEnd w:id="124"/>
    </w:p>
    <w:tbl>
      <w:tblPr>
        <w:tblStyle w:val="27"/>
        <w:tblW w:w="944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36"/>
        <w:gridCol w:w="5318"/>
        <w:gridCol w:w="30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 </w:t>
            </w:r>
            <w:r>
              <w:rPr>
                <w:rFonts w:ascii="宋体" w:hAnsi="宋体" w:cs="宋体"/>
                <w:bCs/>
                <w:color w:val="000000" w:themeColor="text1"/>
                <w:kern w:val="0"/>
                <w:sz w:val="27"/>
                <w:szCs w:val="27"/>
                <w:highlight w:val="none"/>
                <w14:textFill>
                  <w14:solidFill>
                    <w14:schemeClr w14:val="tx1"/>
                  </w14:solidFill>
                </w14:textFill>
              </w:rPr>
              <w:t>序号</w:t>
            </w:r>
          </w:p>
        </w:tc>
        <w:tc>
          <w:tcPr>
            <w:tcW w:w="531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bCs/>
                <w:color w:val="000000" w:themeColor="text1"/>
                <w:kern w:val="0"/>
                <w:sz w:val="27"/>
                <w:szCs w:val="27"/>
                <w:highlight w:val="none"/>
                <w14:textFill>
                  <w14:solidFill>
                    <w14:schemeClr w14:val="tx1"/>
                  </w14:solidFill>
                </w14:textFill>
              </w:rPr>
              <w:t>资料名称</w:t>
            </w:r>
          </w:p>
        </w:tc>
        <w:tc>
          <w:tcPr>
            <w:tcW w:w="308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bCs/>
                <w:color w:val="000000" w:themeColor="text1"/>
                <w:kern w:val="0"/>
                <w:sz w:val="27"/>
                <w:szCs w:val="27"/>
                <w:highlight w:val="none"/>
                <w14:textFill>
                  <w14:solidFill>
                    <w14:schemeClr w14:val="tx1"/>
                  </w14:solidFill>
                </w14:textFill>
              </w:rPr>
              <w:t>页码范围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531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308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531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308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531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308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531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308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531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308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531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308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531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308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5318"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308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531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c>
          <w:tcPr>
            <w:tcW w:w="3088"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7"/>
                <w:szCs w:val="27"/>
                <w:highlight w:val="none"/>
                <w14:textFill>
                  <w14:solidFill>
                    <w14:schemeClr w14:val="tx1"/>
                  </w14:solidFill>
                </w14:textFill>
              </w:rPr>
            </w:pPr>
          </w:p>
        </w:tc>
        <w:tc>
          <w:tcPr>
            <w:tcW w:w="531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000000" w:themeColor="text1"/>
                <w:kern w:val="0"/>
                <w:sz w:val="27"/>
                <w:szCs w:val="27"/>
                <w:highlight w:val="none"/>
                <w14:textFill>
                  <w14:solidFill>
                    <w14:schemeClr w14:val="tx1"/>
                  </w14:solidFill>
                </w14:textFill>
              </w:rPr>
            </w:pPr>
          </w:p>
        </w:tc>
        <w:tc>
          <w:tcPr>
            <w:tcW w:w="3088"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p>
        </w:tc>
      </w:tr>
    </w:tbl>
    <w:p>
      <w:pPr>
        <w:widowControl/>
        <w:spacing w:line="480" w:lineRule="auto"/>
        <w:ind w:right="540"/>
        <w:rPr>
          <w:rFonts w:ascii="宋体" w:hAnsi="宋体" w:cs="宋体"/>
          <w:color w:val="000000" w:themeColor="text1"/>
          <w:kern w:val="0"/>
          <w:sz w:val="27"/>
          <w:szCs w:val="27"/>
          <w:highlight w:val="none"/>
          <w:u w:val="single"/>
          <w14:textFill>
            <w14:solidFill>
              <w14:schemeClr w14:val="tx1"/>
            </w14:solidFill>
          </w14:textFill>
        </w:rPr>
      </w:pPr>
    </w:p>
    <w:sectPr>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方正小标宋简体">
    <w:altName w:val="微软雅黑"/>
    <w:panose1 w:val="02010601030101010101"/>
    <w:charset w:val="86"/>
    <w:family w:val="auto"/>
    <w:pitch w:val="default"/>
    <w:sig w:usb0="00000000" w:usb1="00000000" w:usb2="00000010" w:usb3="00000000" w:csb0="00040000" w:csb1="00000000"/>
  </w:font>
  <w:font w:name="黑体-简">
    <w:altName w:val="黑体"/>
    <w:panose1 w:val="02000000000000000000"/>
    <w:charset w:val="7A"/>
    <w:family w:val="auto"/>
    <w:pitch w:val="default"/>
    <w:sig w:usb0="00000000" w:usb1="00000000" w:usb2="00000000" w:usb3="00000000" w:csb0="203E0000" w:csb1="00000000"/>
  </w:font>
  <w:font w:name="黑体">
    <w:panose1 w:val="02010609060101010101"/>
    <w:charset w:val="7A"/>
    <w:family w:val="auto"/>
    <w:pitch w:val="default"/>
    <w:sig w:usb0="800002BF" w:usb1="38CF7CFA" w:usb2="00000016" w:usb3="00000000" w:csb0="00040001" w:csb1="00000000"/>
  </w:font>
  <w:font w:name="长城小标宋体">
    <w:altName w:val="宋体"/>
    <w:panose1 w:val="02010609010101010101"/>
    <w:charset w:val="00"/>
    <w:family w:val="auto"/>
    <w:pitch w:val="default"/>
    <w:sig w:usb0="00000000" w:usb1="00000000" w:usb2="00000000" w:usb3="00000000" w:csb0="00000000" w:csb1="00000000"/>
  </w:font>
  <w:font w:name="方正粗黑宋简体">
    <w:altName w:val="宋体"/>
    <w:panose1 w:val="02000000000000000000"/>
    <w:charset w:val="86"/>
    <w:family w:val="auto"/>
    <w:pitch w:val="default"/>
    <w:sig w:usb0="00000000" w:usb1="00000000" w:usb2="00000012"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EYInterstate Light">
    <w:altName w:val="PMingLiU-ExtB"/>
    <w:panose1 w:val="02000506000000020004"/>
    <w:charset w:val="00"/>
    <w:family w:val="auto"/>
    <w:pitch w:val="default"/>
    <w:sig w:usb0="00000000" w:usb1="00000000" w:usb2="00000000" w:usb3="00000000" w:csb0="0000009F" w:csb1="00000000"/>
  </w:font>
  <w:font w:name="华文细黑">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小标宋">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0000000000000000000"/>
    <w:charset w:val="00"/>
    <w:family w:val="auto"/>
    <w:pitch w:val="default"/>
    <w:sig w:usb0="00000000" w:usb1="00000000" w:usb2="00000000" w:usb3="00000000" w:csb0="00040001" w:csb1="00000000"/>
  </w:font>
  <w:font w:name="Monotype Sorts">
    <w:altName w:val="Symbol"/>
    <w:panose1 w:val="00000000000000000000"/>
    <w:charset w:val="02"/>
    <w:family w:val="auto"/>
    <w:pitch w:val="default"/>
    <w:sig w:usb0="00000000" w:usb1="00000000" w:usb2="00000000" w:usb3="00000000" w:csb0="80000000" w:csb1="00000000"/>
  </w:font>
  <w:font w:name="Verdana,ˎ̥">
    <w:altName w:val="Times New Roman"/>
    <w:panose1 w:val="00000000000000000000"/>
    <w:charset w:val="00"/>
    <w:family w:val="roman"/>
    <w:pitch w:val="default"/>
    <w:sig w:usb0="00000000" w:usb1="00000000" w:usb2="00000000" w:usb3="00000000" w:csb0="00000000" w:csb1="00000000"/>
  </w:font>
  <w:font w:name="方正小标宋_GBK">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00"/>
    <w:family w:val="auto"/>
    <w:pitch w:val="default"/>
    <w:sig w:usb0="00000000" w:usb1="00000000" w:usb2="00000000" w:usb3="00000000" w:csb0="00040001" w:csb1="00000000"/>
  </w:font>
  <w:font w:name="&amp;quot">
    <w:altName w:val="Times New Roman"/>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20</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49</w:t>
    </w:r>
    <w: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C01"/>
    <w:multiLevelType w:val="multilevel"/>
    <w:tmpl w:val="08D15C0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4F84579"/>
    <w:multiLevelType w:val="singleLevel"/>
    <w:tmpl w:val="54F84579"/>
    <w:lvl w:ilvl="0" w:tentative="0">
      <w:start w:val="1"/>
      <w:numFmt w:val="decimal"/>
      <w:pStyle w:val="13"/>
      <w:lvlText w:val="%1."/>
      <w:lvlJc w:val="left"/>
      <w:pPr>
        <w:tabs>
          <w:tab w:val="left" w:pos="1620"/>
        </w:tabs>
        <w:ind w:left="1620" w:hanging="360"/>
      </w:pPr>
    </w:lvl>
  </w:abstractNum>
  <w:abstractNum w:abstractNumId="2">
    <w:nsid w:val="58FEA2B6"/>
    <w:multiLevelType w:val="singleLevel"/>
    <w:tmpl w:val="58FEA2B6"/>
    <w:lvl w:ilvl="0" w:tentative="0">
      <w:start w:val="1"/>
      <w:numFmt w:val="chineseCounting"/>
      <w:suff w:val="nothing"/>
      <w:lvlText w:val="（%1）"/>
      <w:lvlJc w:val="left"/>
    </w:lvl>
  </w:abstractNum>
  <w:abstractNum w:abstractNumId="3">
    <w:nsid w:val="5D23110B"/>
    <w:multiLevelType w:val="singleLevel"/>
    <w:tmpl w:val="5D23110B"/>
    <w:lvl w:ilvl="0" w:tentative="0">
      <w:start w:val="1"/>
      <w:numFmt w:val="decimal"/>
      <w:suff w:val="nothing"/>
      <w:lvlText w:val="%1、"/>
      <w:lvlJc w:val="left"/>
    </w:lvl>
  </w:abstractNum>
  <w:abstractNum w:abstractNumId="4">
    <w:nsid w:val="5EB2601A"/>
    <w:multiLevelType w:val="singleLevel"/>
    <w:tmpl w:val="5EB2601A"/>
    <w:lvl w:ilvl="0" w:tentative="0">
      <w:start w:val="10"/>
      <w:numFmt w:val="chineseCounting"/>
      <w:suff w:val="nothing"/>
      <w:lvlText w:val="（%1）"/>
      <w:lvlJc w:val="left"/>
    </w:lvl>
  </w:abstractNum>
  <w:abstractNum w:abstractNumId="5">
    <w:nsid w:val="5FAE12DC"/>
    <w:multiLevelType w:val="singleLevel"/>
    <w:tmpl w:val="5FAE12DC"/>
    <w:lvl w:ilvl="0" w:tentative="0">
      <w:start w:val="25"/>
      <w:numFmt w:val="decimal"/>
      <w:suff w:val="nothing"/>
      <w:lvlText w:val="%1、"/>
      <w:lvlJc w:val="left"/>
    </w:lvl>
  </w:abstractNum>
  <w:abstractNum w:abstractNumId="6">
    <w:nsid w:val="5FB63E8A"/>
    <w:multiLevelType w:val="singleLevel"/>
    <w:tmpl w:val="5FB63E8A"/>
    <w:lvl w:ilvl="0" w:tentative="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val="1"/>
  <w:bordersDoNotSurroundHeader w:val="0"/>
  <w:bordersDoNotSurroundFooter w:val="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EE6"/>
    <w:rsid w:val="000018C0"/>
    <w:rsid w:val="0000269D"/>
    <w:rsid w:val="00005459"/>
    <w:rsid w:val="00015E15"/>
    <w:rsid w:val="000174AB"/>
    <w:rsid w:val="000213E4"/>
    <w:rsid w:val="00026295"/>
    <w:rsid w:val="00036DEA"/>
    <w:rsid w:val="000405A2"/>
    <w:rsid w:val="00050412"/>
    <w:rsid w:val="000516AB"/>
    <w:rsid w:val="00061821"/>
    <w:rsid w:val="000631BC"/>
    <w:rsid w:val="000636A6"/>
    <w:rsid w:val="000A2D2D"/>
    <w:rsid w:val="000A2FC5"/>
    <w:rsid w:val="000B4313"/>
    <w:rsid w:val="000B4676"/>
    <w:rsid w:val="000B6F2C"/>
    <w:rsid w:val="000C5A81"/>
    <w:rsid w:val="000C70DD"/>
    <w:rsid w:val="000C7AFB"/>
    <w:rsid w:val="000D0A4C"/>
    <w:rsid w:val="000D1D72"/>
    <w:rsid w:val="000D32A9"/>
    <w:rsid w:val="000E2A16"/>
    <w:rsid w:val="000E65A1"/>
    <w:rsid w:val="000E6764"/>
    <w:rsid w:val="000F76D7"/>
    <w:rsid w:val="000F7951"/>
    <w:rsid w:val="001017EB"/>
    <w:rsid w:val="0010233F"/>
    <w:rsid w:val="00104806"/>
    <w:rsid w:val="0010796E"/>
    <w:rsid w:val="00107E26"/>
    <w:rsid w:val="001126D3"/>
    <w:rsid w:val="00127164"/>
    <w:rsid w:val="0013390A"/>
    <w:rsid w:val="001342F3"/>
    <w:rsid w:val="0014736C"/>
    <w:rsid w:val="00156CC3"/>
    <w:rsid w:val="00156EAF"/>
    <w:rsid w:val="0015765A"/>
    <w:rsid w:val="00171186"/>
    <w:rsid w:val="00175599"/>
    <w:rsid w:val="0019205C"/>
    <w:rsid w:val="00194AC7"/>
    <w:rsid w:val="00194F48"/>
    <w:rsid w:val="00197DE9"/>
    <w:rsid w:val="001A2352"/>
    <w:rsid w:val="001A5D1A"/>
    <w:rsid w:val="001B06F0"/>
    <w:rsid w:val="001B146D"/>
    <w:rsid w:val="001B4FED"/>
    <w:rsid w:val="001D029A"/>
    <w:rsid w:val="001D2211"/>
    <w:rsid w:val="001D4EB3"/>
    <w:rsid w:val="001E5732"/>
    <w:rsid w:val="001F3EC3"/>
    <w:rsid w:val="001F68AC"/>
    <w:rsid w:val="002058B2"/>
    <w:rsid w:val="00206D88"/>
    <w:rsid w:val="002116CE"/>
    <w:rsid w:val="002120CE"/>
    <w:rsid w:val="00212A16"/>
    <w:rsid w:val="00213EB8"/>
    <w:rsid w:val="00232ED4"/>
    <w:rsid w:val="002331BE"/>
    <w:rsid w:val="0024042B"/>
    <w:rsid w:val="002524FF"/>
    <w:rsid w:val="00282C5E"/>
    <w:rsid w:val="00284DD6"/>
    <w:rsid w:val="00286CD3"/>
    <w:rsid w:val="00292728"/>
    <w:rsid w:val="00293383"/>
    <w:rsid w:val="00294038"/>
    <w:rsid w:val="002A1704"/>
    <w:rsid w:val="002B32CD"/>
    <w:rsid w:val="002B560A"/>
    <w:rsid w:val="002C1357"/>
    <w:rsid w:val="002C1871"/>
    <w:rsid w:val="002D4F96"/>
    <w:rsid w:val="002D7436"/>
    <w:rsid w:val="002E013D"/>
    <w:rsid w:val="002E3EFA"/>
    <w:rsid w:val="002E4971"/>
    <w:rsid w:val="002E61B7"/>
    <w:rsid w:val="002F0DA1"/>
    <w:rsid w:val="002F2707"/>
    <w:rsid w:val="0030671A"/>
    <w:rsid w:val="00322D93"/>
    <w:rsid w:val="003340A8"/>
    <w:rsid w:val="00335EAF"/>
    <w:rsid w:val="003416FE"/>
    <w:rsid w:val="0034629D"/>
    <w:rsid w:val="003606F4"/>
    <w:rsid w:val="0036777D"/>
    <w:rsid w:val="00370EBB"/>
    <w:rsid w:val="00387421"/>
    <w:rsid w:val="00395D30"/>
    <w:rsid w:val="003A48BC"/>
    <w:rsid w:val="003A66A3"/>
    <w:rsid w:val="003B00D5"/>
    <w:rsid w:val="003B3C72"/>
    <w:rsid w:val="003B6196"/>
    <w:rsid w:val="003C1294"/>
    <w:rsid w:val="003D2F2C"/>
    <w:rsid w:val="003D69CA"/>
    <w:rsid w:val="003E1F03"/>
    <w:rsid w:val="003F014D"/>
    <w:rsid w:val="003F0949"/>
    <w:rsid w:val="003F1C87"/>
    <w:rsid w:val="003F5D11"/>
    <w:rsid w:val="0040432B"/>
    <w:rsid w:val="0040635A"/>
    <w:rsid w:val="004065EC"/>
    <w:rsid w:val="0041691F"/>
    <w:rsid w:val="00423B9F"/>
    <w:rsid w:val="004258BA"/>
    <w:rsid w:val="00427D53"/>
    <w:rsid w:val="00435723"/>
    <w:rsid w:val="00436BAE"/>
    <w:rsid w:val="00437B86"/>
    <w:rsid w:val="00443806"/>
    <w:rsid w:val="00443D26"/>
    <w:rsid w:val="0044770A"/>
    <w:rsid w:val="004613EB"/>
    <w:rsid w:val="00461E84"/>
    <w:rsid w:val="00464611"/>
    <w:rsid w:val="00465AC9"/>
    <w:rsid w:val="00465EA3"/>
    <w:rsid w:val="0047374B"/>
    <w:rsid w:val="00473E61"/>
    <w:rsid w:val="00485E77"/>
    <w:rsid w:val="00486DEB"/>
    <w:rsid w:val="004A15EE"/>
    <w:rsid w:val="004A238F"/>
    <w:rsid w:val="004A503E"/>
    <w:rsid w:val="004A71F5"/>
    <w:rsid w:val="004B3CC0"/>
    <w:rsid w:val="004B6C8B"/>
    <w:rsid w:val="004B6FAB"/>
    <w:rsid w:val="004C0006"/>
    <w:rsid w:val="004C54F5"/>
    <w:rsid w:val="004D5385"/>
    <w:rsid w:val="004D5A9F"/>
    <w:rsid w:val="004D725C"/>
    <w:rsid w:val="004D7C23"/>
    <w:rsid w:val="004E2264"/>
    <w:rsid w:val="004E383B"/>
    <w:rsid w:val="004E5E43"/>
    <w:rsid w:val="004F346F"/>
    <w:rsid w:val="004F791E"/>
    <w:rsid w:val="00501EC1"/>
    <w:rsid w:val="00503C91"/>
    <w:rsid w:val="00504326"/>
    <w:rsid w:val="00505119"/>
    <w:rsid w:val="00505369"/>
    <w:rsid w:val="00513C1A"/>
    <w:rsid w:val="0051430F"/>
    <w:rsid w:val="00517AA9"/>
    <w:rsid w:val="00530557"/>
    <w:rsid w:val="0053791F"/>
    <w:rsid w:val="00550B7E"/>
    <w:rsid w:val="00553EFA"/>
    <w:rsid w:val="00557AF3"/>
    <w:rsid w:val="005635B2"/>
    <w:rsid w:val="00571366"/>
    <w:rsid w:val="00575642"/>
    <w:rsid w:val="00575F3A"/>
    <w:rsid w:val="00585EB6"/>
    <w:rsid w:val="00590C3D"/>
    <w:rsid w:val="005969B9"/>
    <w:rsid w:val="005A1F3D"/>
    <w:rsid w:val="005A6610"/>
    <w:rsid w:val="005B3D6E"/>
    <w:rsid w:val="005C69EB"/>
    <w:rsid w:val="005C72F8"/>
    <w:rsid w:val="005C7B28"/>
    <w:rsid w:val="005C7CBB"/>
    <w:rsid w:val="005E0188"/>
    <w:rsid w:val="005F480A"/>
    <w:rsid w:val="0060079A"/>
    <w:rsid w:val="0060630C"/>
    <w:rsid w:val="00610321"/>
    <w:rsid w:val="006113DE"/>
    <w:rsid w:val="00612488"/>
    <w:rsid w:val="00613DA4"/>
    <w:rsid w:val="0064393A"/>
    <w:rsid w:val="0065291C"/>
    <w:rsid w:val="006611DD"/>
    <w:rsid w:val="00663948"/>
    <w:rsid w:val="0066536C"/>
    <w:rsid w:val="00667F04"/>
    <w:rsid w:val="00673C05"/>
    <w:rsid w:val="00684D3F"/>
    <w:rsid w:val="00686B04"/>
    <w:rsid w:val="00687A65"/>
    <w:rsid w:val="00696DB9"/>
    <w:rsid w:val="006A3729"/>
    <w:rsid w:val="006A4B01"/>
    <w:rsid w:val="006A5069"/>
    <w:rsid w:val="006A687B"/>
    <w:rsid w:val="006B0970"/>
    <w:rsid w:val="006B14F3"/>
    <w:rsid w:val="006B6723"/>
    <w:rsid w:val="006C46C7"/>
    <w:rsid w:val="006C5A64"/>
    <w:rsid w:val="006D22D1"/>
    <w:rsid w:val="006D6CC4"/>
    <w:rsid w:val="006E318B"/>
    <w:rsid w:val="006E4815"/>
    <w:rsid w:val="006F47E8"/>
    <w:rsid w:val="006F61C2"/>
    <w:rsid w:val="006F7F3D"/>
    <w:rsid w:val="00703781"/>
    <w:rsid w:val="00705802"/>
    <w:rsid w:val="0070706D"/>
    <w:rsid w:val="00710891"/>
    <w:rsid w:val="00713299"/>
    <w:rsid w:val="007174E8"/>
    <w:rsid w:val="00720407"/>
    <w:rsid w:val="00726F0C"/>
    <w:rsid w:val="007511A6"/>
    <w:rsid w:val="0079192E"/>
    <w:rsid w:val="00794662"/>
    <w:rsid w:val="00797A35"/>
    <w:rsid w:val="00797D32"/>
    <w:rsid w:val="007A7CBE"/>
    <w:rsid w:val="007C79B5"/>
    <w:rsid w:val="007D1A69"/>
    <w:rsid w:val="007D28D4"/>
    <w:rsid w:val="007E24C0"/>
    <w:rsid w:val="007E4284"/>
    <w:rsid w:val="007E7BE6"/>
    <w:rsid w:val="00805088"/>
    <w:rsid w:val="00830392"/>
    <w:rsid w:val="00832FE2"/>
    <w:rsid w:val="008405A1"/>
    <w:rsid w:val="00840D6C"/>
    <w:rsid w:val="00871243"/>
    <w:rsid w:val="00871A6A"/>
    <w:rsid w:val="008731D5"/>
    <w:rsid w:val="008905CE"/>
    <w:rsid w:val="00895E5D"/>
    <w:rsid w:val="008A2D86"/>
    <w:rsid w:val="008B41C5"/>
    <w:rsid w:val="008C2A33"/>
    <w:rsid w:val="008E0AB1"/>
    <w:rsid w:val="008E1461"/>
    <w:rsid w:val="008E3A57"/>
    <w:rsid w:val="008E447E"/>
    <w:rsid w:val="00902002"/>
    <w:rsid w:val="0090485D"/>
    <w:rsid w:val="009077ED"/>
    <w:rsid w:val="0091389D"/>
    <w:rsid w:val="00925038"/>
    <w:rsid w:val="00947639"/>
    <w:rsid w:val="00947AFD"/>
    <w:rsid w:val="00951DBC"/>
    <w:rsid w:val="0095240F"/>
    <w:rsid w:val="009554FD"/>
    <w:rsid w:val="00956EE6"/>
    <w:rsid w:val="00973E89"/>
    <w:rsid w:val="00974088"/>
    <w:rsid w:val="0097591F"/>
    <w:rsid w:val="00977EB6"/>
    <w:rsid w:val="009837A1"/>
    <w:rsid w:val="0099009E"/>
    <w:rsid w:val="009B13A7"/>
    <w:rsid w:val="009B75D4"/>
    <w:rsid w:val="009B766C"/>
    <w:rsid w:val="009C28F8"/>
    <w:rsid w:val="009D342D"/>
    <w:rsid w:val="009D71AE"/>
    <w:rsid w:val="009E30A3"/>
    <w:rsid w:val="009E371A"/>
    <w:rsid w:val="009E410F"/>
    <w:rsid w:val="009E4D3A"/>
    <w:rsid w:val="009E543E"/>
    <w:rsid w:val="009E7AFC"/>
    <w:rsid w:val="009F0D97"/>
    <w:rsid w:val="009F37AC"/>
    <w:rsid w:val="00A04505"/>
    <w:rsid w:val="00A10590"/>
    <w:rsid w:val="00A108BD"/>
    <w:rsid w:val="00A12F20"/>
    <w:rsid w:val="00A214E3"/>
    <w:rsid w:val="00A245E6"/>
    <w:rsid w:val="00A32EF0"/>
    <w:rsid w:val="00A37D67"/>
    <w:rsid w:val="00A43410"/>
    <w:rsid w:val="00A46030"/>
    <w:rsid w:val="00A532A3"/>
    <w:rsid w:val="00A53507"/>
    <w:rsid w:val="00A56DF2"/>
    <w:rsid w:val="00A6106C"/>
    <w:rsid w:val="00A67E86"/>
    <w:rsid w:val="00A7533A"/>
    <w:rsid w:val="00A82768"/>
    <w:rsid w:val="00A84DCF"/>
    <w:rsid w:val="00A872A4"/>
    <w:rsid w:val="00A9204F"/>
    <w:rsid w:val="00AA54C8"/>
    <w:rsid w:val="00AA55E4"/>
    <w:rsid w:val="00AA76C8"/>
    <w:rsid w:val="00AB4AFB"/>
    <w:rsid w:val="00AC28B8"/>
    <w:rsid w:val="00AD5728"/>
    <w:rsid w:val="00AE45F2"/>
    <w:rsid w:val="00AE6195"/>
    <w:rsid w:val="00AE78A2"/>
    <w:rsid w:val="00AF05CE"/>
    <w:rsid w:val="00AF1EA8"/>
    <w:rsid w:val="00AF7A0D"/>
    <w:rsid w:val="00B05CBA"/>
    <w:rsid w:val="00B063E9"/>
    <w:rsid w:val="00B121A2"/>
    <w:rsid w:val="00B157B3"/>
    <w:rsid w:val="00B17C1D"/>
    <w:rsid w:val="00B22EA9"/>
    <w:rsid w:val="00B32673"/>
    <w:rsid w:val="00B42177"/>
    <w:rsid w:val="00B4758A"/>
    <w:rsid w:val="00B51A94"/>
    <w:rsid w:val="00B538AB"/>
    <w:rsid w:val="00B61322"/>
    <w:rsid w:val="00B67273"/>
    <w:rsid w:val="00B75FBE"/>
    <w:rsid w:val="00B80DEC"/>
    <w:rsid w:val="00B91CBB"/>
    <w:rsid w:val="00BA2001"/>
    <w:rsid w:val="00BB08CD"/>
    <w:rsid w:val="00BB0DE7"/>
    <w:rsid w:val="00BB0E83"/>
    <w:rsid w:val="00BB3A9B"/>
    <w:rsid w:val="00BB464A"/>
    <w:rsid w:val="00BC0A2F"/>
    <w:rsid w:val="00BC499F"/>
    <w:rsid w:val="00BD7777"/>
    <w:rsid w:val="00BE3895"/>
    <w:rsid w:val="00BF58EA"/>
    <w:rsid w:val="00C01F0A"/>
    <w:rsid w:val="00C06862"/>
    <w:rsid w:val="00C10C2E"/>
    <w:rsid w:val="00C11636"/>
    <w:rsid w:val="00C16B5F"/>
    <w:rsid w:val="00C23D04"/>
    <w:rsid w:val="00C25ACD"/>
    <w:rsid w:val="00C32A1A"/>
    <w:rsid w:val="00C37C6F"/>
    <w:rsid w:val="00C46850"/>
    <w:rsid w:val="00C567E2"/>
    <w:rsid w:val="00C57E12"/>
    <w:rsid w:val="00C602F9"/>
    <w:rsid w:val="00C61A7D"/>
    <w:rsid w:val="00C859DD"/>
    <w:rsid w:val="00CA2C8F"/>
    <w:rsid w:val="00CB0B6A"/>
    <w:rsid w:val="00CC30B1"/>
    <w:rsid w:val="00CD49E6"/>
    <w:rsid w:val="00CD7A22"/>
    <w:rsid w:val="00CE2DDA"/>
    <w:rsid w:val="00CE34D0"/>
    <w:rsid w:val="00CE7FD1"/>
    <w:rsid w:val="00CF03B2"/>
    <w:rsid w:val="00CF4508"/>
    <w:rsid w:val="00D01437"/>
    <w:rsid w:val="00D15F0F"/>
    <w:rsid w:val="00D16AB9"/>
    <w:rsid w:val="00D1796A"/>
    <w:rsid w:val="00D271AE"/>
    <w:rsid w:val="00D319A8"/>
    <w:rsid w:val="00D378C5"/>
    <w:rsid w:val="00D457B0"/>
    <w:rsid w:val="00D45B14"/>
    <w:rsid w:val="00D56BC2"/>
    <w:rsid w:val="00D7012D"/>
    <w:rsid w:val="00D73078"/>
    <w:rsid w:val="00D80E6F"/>
    <w:rsid w:val="00D81BA8"/>
    <w:rsid w:val="00D92768"/>
    <w:rsid w:val="00D93A0C"/>
    <w:rsid w:val="00D96E9C"/>
    <w:rsid w:val="00DA58E4"/>
    <w:rsid w:val="00DA5FB4"/>
    <w:rsid w:val="00DA7F0F"/>
    <w:rsid w:val="00DB04D6"/>
    <w:rsid w:val="00DB18D5"/>
    <w:rsid w:val="00DB36C1"/>
    <w:rsid w:val="00DB4D78"/>
    <w:rsid w:val="00DC07E8"/>
    <w:rsid w:val="00DC4649"/>
    <w:rsid w:val="00DC5392"/>
    <w:rsid w:val="00DD1895"/>
    <w:rsid w:val="00DE048D"/>
    <w:rsid w:val="00DF017E"/>
    <w:rsid w:val="00DF6747"/>
    <w:rsid w:val="00E02F91"/>
    <w:rsid w:val="00E0434C"/>
    <w:rsid w:val="00E06B75"/>
    <w:rsid w:val="00E1620B"/>
    <w:rsid w:val="00E16F65"/>
    <w:rsid w:val="00E1793D"/>
    <w:rsid w:val="00E20BEB"/>
    <w:rsid w:val="00E22578"/>
    <w:rsid w:val="00E40F37"/>
    <w:rsid w:val="00E47EDC"/>
    <w:rsid w:val="00E731DF"/>
    <w:rsid w:val="00E7546A"/>
    <w:rsid w:val="00E80745"/>
    <w:rsid w:val="00E81431"/>
    <w:rsid w:val="00E82175"/>
    <w:rsid w:val="00E82F29"/>
    <w:rsid w:val="00E84FEB"/>
    <w:rsid w:val="00E9102A"/>
    <w:rsid w:val="00E9443F"/>
    <w:rsid w:val="00E95528"/>
    <w:rsid w:val="00EA2449"/>
    <w:rsid w:val="00EA31B0"/>
    <w:rsid w:val="00EB574B"/>
    <w:rsid w:val="00EC31FD"/>
    <w:rsid w:val="00EC41E7"/>
    <w:rsid w:val="00ED16F7"/>
    <w:rsid w:val="00ED6137"/>
    <w:rsid w:val="00EE145D"/>
    <w:rsid w:val="00EF368B"/>
    <w:rsid w:val="00EF4D29"/>
    <w:rsid w:val="00F07670"/>
    <w:rsid w:val="00F2078D"/>
    <w:rsid w:val="00F311E0"/>
    <w:rsid w:val="00F31CAE"/>
    <w:rsid w:val="00F327BB"/>
    <w:rsid w:val="00F52159"/>
    <w:rsid w:val="00F55493"/>
    <w:rsid w:val="00F606AB"/>
    <w:rsid w:val="00F623F1"/>
    <w:rsid w:val="00F7081E"/>
    <w:rsid w:val="00F71CD9"/>
    <w:rsid w:val="00F72451"/>
    <w:rsid w:val="00F77AC6"/>
    <w:rsid w:val="00F82AB1"/>
    <w:rsid w:val="00F90A7A"/>
    <w:rsid w:val="00F93E9C"/>
    <w:rsid w:val="00F945CB"/>
    <w:rsid w:val="00FA0204"/>
    <w:rsid w:val="00FA5055"/>
    <w:rsid w:val="00FA71C0"/>
    <w:rsid w:val="00FB488A"/>
    <w:rsid w:val="00FB63FB"/>
    <w:rsid w:val="00FB7DCA"/>
    <w:rsid w:val="00FB7E22"/>
    <w:rsid w:val="00FC02D8"/>
    <w:rsid w:val="00FC2AD2"/>
    <w:rsid w:val="00FC4D5F"/>
    <w:rsid w:val="00FE04FB"/>
    <w:rsid w:val="00FE49DF"/>
    <w:rsid w:val="01CE10DD"/>
    <w:rsid w:val="03B91494"/>
    <w:rsid w:val="04683E0B"/>
    <w:rsid w:val="04913240"/>
    <w:rsid w:val="04AC171A"/>
    <w:rsid w:val="05155D44"/>
    <w:rsid w:val="05883A1E"/>
    <w:rsid w:val="06944042"/>
    <w:rsid w:val="06C34CD4"/>
    <w:rsid w:val="06F94DF1"/>
    <w:rsid w:val="07124D32"/>
    <w:rsid w:val="07200ABA"/>
    <w:rsid w:val="07400A04"/>
    <w:rsid w:val="07D9721B"/>
    <w:rsid w:val="07E71D38"/>
    <w:rsid w:val="081D0F5D"/>
    <w:rsid w:val="0835223C"/>
    <w:rsid w:val="086842E6"/>
    <w:rsid w:val="09424389"/>
    <w:rsid w:val="0978280E"/>
    <w:rsid w:val="09924A5E"/>
    <w:rsid w:val="0A4464BD"/>
    <w:rsid w:val="0B3145EB"/>
    <w:rsid w:val="0BBA641B"/>
    <w:rsid w:val="0CAC7A03"/>
    <w:rsid w:val="0CC06A86"/>
    <w:rsid w:val="0D0A4247"/>
    <w:rsid w:val="0D0C0FF7"/>
    <w:rsid w:val="0D3F0F45"/>
    <w:rsid w:val="0DAD7B16"/>
    <w:rsid w:val="0DEF1EB2"/>
    <w:rsid w:val="102A5372"/>
    <w:rsid w:val="103F0595"/>
    <w:rsid w:val="10533386"/>
    <w:rsid w:val="107304E1"/>
    <w:rsid w:val="10AF067A"/>
    <w:rsid w:val="10E96E7A"/>
    <w:rsid w:val="114426E4"/>
    <w:rsid w:val="11F32B05"/>
    <w:rsid w:val="11FB3A62"/>
    <w:rsid w:val="124B2B04"/>
    <w:rsid w:val="12702F2C"/>
    <w:rsid w:val="127B6080"/>
    <w:rsid w:val="1438001D"/>
    <w:rsid w:val="14E62E46"/>
    <w:rsid w:val="150036F6"/>
    <w:rsid w:val="150829FB"/>
    <w:rsid w:val="15574845"/>
    <w:rsid w:val="158431F3"/>
    <w:rsid w:val="15DD06D7"/>
    <w:rsid w:val="15E82844"/>
    <w:rsid w:val="15EA2F3D"/>
    <w:rsid w:val="16063FFC"/>
    <w:rsid w:val="164D3FC5"/>
    <w:rsid w:val="167E6BED"/>
    <w:rsid w:val="17BA62E1"/>
    <w:rsid w:val="17C0345B"/>
    <w:rsid w:val="181B3EBF"/>
    <w:rsid w:val="18531B49"/>
    <w:rsid w:val="186F6DD8"/>
    <w:rsid w:val="18905F0E"/>
    <w:rsid w:val="18E909AF"/>
    <w:rsid w:val="18EA449B"/>
    <w:rsid w:val="19004393"/>
    <w:rsid w:val="1A364F67"/>
    <w:rsid w:val="1B644DEE"/>
    <w:rsid w:val="1B9F4210"/>
    <w:rsid w:val="1BE86275"/>
    <w:rsid w:val="1C656E5B"/>
    <w:rsid w:val="1CB05D97"/>
    <w:rsid w:val="1DD55AE6"/>
    <w:rsid w:val="1DD8412A"/>
    <w:rsid w:val="1E502FBB"/>
    <w:rsid w:val="1E566A3A"/>
    <w:rsid w:val="1E625B8C"/>
    <w:rsid w:val="1E756765"/>
    <w:rsid w:val="1F0541C9"/>
    <w:rsid w:val="1F4A15DF"/>
    <w:rsid w:val="1F8E023D"/>
    <w:rsid w:val="203521AA"/>
    <w:rsid w:val="204F0F59"/>
    <w:rsid w:val="20611C23"/>
    <w:rsid w:val="214025F6"/>
    <w:rsid w:val="218E548C"/>
    <w:rsid w:val="21B102B0"/>
    <w:rsid w:val="21CB7A99"/>
    <w:rsid w:val="22131E9B"/>
    <w:rsid w:val="223736B1"/>
    <w:rsid w:val="22401C49"/>
    <w:rsid w:val="234F0853"/>
    <w:rsid w:val="23AC69F7"/>
    <w:rsid w:val="245C6B73"/>
    <w:rsid w:val="24773AEF"/>
    <w:rsid w:val="24BB050A"/>
    <w:rsid w:val="24E35AE2"/>
    <w:rsid w:val="24EE28FF"/>
    <w:rsid w:val="24F80C61"/>
    <w:rsid w:val="257673DE"/>
    <w:rsid w:val="2600558C"/>
    <w:rsid w:val="265B7119"/>
    <w:rsid w:val="26761AE4"/>
    <w:rsid w:val="26793653"/>
    <w:rsid w:val="26B22F45"/>
    <w:rsid w:val="27851CCE"/>
    <w:rsid w:val="27951604"/>
    <w:rsid w:val="27C46064"/>
    <w:rsid w:val="2801291A"/>
    <w:rsid w:val="28CA2453"/>
    <w:rsid w:val="28D34946"/>
    <w:rsid w:val="2961623B"/>
    <w:rsid w:val="29796C2E"/>
    <w:rsid w:val="29F775E8"/>
    <w:rsid w:val="2A8E01C6"/>
    <w:rsid w:val="2B240026"/>
    <w:rsid w:val="2B6B29C6"/>
    <w:rsid w:val="2B961816"/>
    <w:rsid w:val="2BB6310D"/>
    <w:rsid w:val="2C090D29"/>
    <w:rsid w:val="2C4B3A0C"/>
    <w:rsid w:val="2D2F3D91"/>
    <w:rsid w:val="2EA64185"/>
    <w:rsid w:val="2F3F4F85"/>
    <w:rsid w:val="2FC96625"/>
    <w:rsid w:val="30852EF5"/>
    <w:rsid w:val="30A60276"/>
    <w:rsid w:val="30F01E19"/>
    <w:rsid w:val="31144284"/>
    <w:rsid w:val="316D0033"/>
    <w:rsid w:val="3232300F"/>
    <w:rsid w:val="32447361"/>
    <w:rsid w:val="32642040"/>
    <w:rsid w:val="326F1FE2"/>
    <w:rsid w:val="32F34045"/>
    <w:rsid w:val="33CE3BF5"/>
    <w:rsid w:val="33FB696C"/>
    <w:rsid w:val="3585546C"/>
    <w:rsid w:val="35B35098"/>
    <w:rsid w:val="363A5B33"/>
    <w:rsid w:val="36532099"/>
    <w:rsid w:val="366E3626"/>
    <w:rsid w:val="36832CF2"/>
    <w:rsid w:val="36A46700"/>
    <w:rsid w:val="36FA3CF1"/>
    <w:rsid w:val="375216C7"/>
    <w:rsid w:val="383B771A"/>
    <w:rsid w:val="387D5060"/>
    <w:rsid w:val="397F63FC"/>
    <w:rsid w:val="398148FF"/>
    <w:rsid w:val="39A1116E"/>
    <w:rsid w:val="39BC6099"/>
    <w:rsid w:val="39C155C8"/>
    <w:rsid w:val="39E26C68"/>
    <w:rsid w:val="3A55678D"/>
    <w:rsid w:val="3BDA2D27"/>
    <w:rsid w:val="3BE9300C"/>
    <w:rsid w:val="3C25347E"/>
    <w:rsid w:val="3C6F4708"/>
    <w:rsid w:val="3CD947F3"/>
    <w:rsid w:val="3D1A6E26"/>
    <w:rsid w:val="3D3653E2"/>
    <w:rsid w:val="3D8C600C"/>
    <w:rsid w:val="3DEB7605"/>
    <w:rsid w:val="3E2C3F1C"/>
    <w:rsid w:val="3F29288A"/>
    <w:rsid w:val="3F7C18E0"/>
    <w:rsid w:val="3FB154CB"/>
    <w:rsid w:val="407F4895"/>
    <w:rsid w:val="40E71DCF"/>
    <w:rsid w:val="415E09FD"/>
    <w:rsid w:val="418F0E78"/>
    <w:rsid w:val="42071B71"/>
    <w:rsid w:val="424F4545"/>
    <w:rsid w:val="42CE4E77"/>
    <w:rsid w:val="43207C64"/>
    <w:rsid w:val="43500E89"/>
    <w:rsid w:val="43844B8C"/>
    <w:rsid w:val="43B55A5F"/>
    <w:rsid w:val="44CC0B32"/>
    <w:rsid w:val="456E7BC3"/>
    <w:rsid w:val="45BD6386"/>
    <w:rsid w:val="460E3FAD"/>
    <w:rsid w:val="461E5826"/>
    <w:rsid w:val="46A92FE0"/>
    <w:rsid w:val="479E60FD"/>
    <w:rsid w:val="48031DD1"/>
    <w:rsid w:val="49745701"/>
    <w:rsid w:val="4A30492F"/>
    <w:rsid w:val="4A7D4514"/>
    <w:rsid w:val="4A8F2E3C"/>
    <w:rsid w:val="4AC056B1"/>
    <w:rsid w:val="4AC23C71"/>
    <w:rsid w:val="4AE012B4"/>
    <w:rsid w:val="4C127A42"/>
    <w:rsid w:val="4C356758"/>
    <w:rsid w:val="4D8B0A64"/>
    <w:rsid w:val="4DA4292D"/>
    <w:rsid w:val="4DB15601"/>
    <w:rsid w:val="4E2A3783"/>
    <w:rsid w:val="4EAF178F"/>
    <w:rsid w:val="4EBA1FB3"/>
    <w:rsid w:val="4F111A26"/>
    <w:rsid w:val="4F391134"/>
    <w:rsid w:val="507B1945"/>
    <w:rsid w:val="50A10EF0"/>
    <w:rsid w:val="50D81ADA"/>
    <w:rsid w:val="514620A8"/>
    <w:rsid w:val="516B3C4A"/>
    <w:rsid w:val="519A6A0D"/>
    <w:rsid w:val="51D353D4"/>
    <w:rsid w:val="52CC5BCE"/>
    <w:rsid w:val="52DB7588"/>
    <w:rsid w:val="52F951F3"/>
    <w:rsid w:val="531604F9"/>
    <w:rsid w:val="53485743"/>
    <w:rsid w:val="53C533DC"/>
    <w:rsid w:val="53EE4331"/>
    <w:rsid w:val="54026607"/>
    <w:rsid w:val="542A358B"/>
    <w:rsid w:val="546E5118"/>
    <w:rsid w:val="54F57605"/>
    <w:rsid w:val="56D33C3B"/>
    <w:rsid w:val="56F65EA9"/>
    <w:rsid w:val="578725C0"/>
    <w:rsid w:val="58210391"/>
    <w:rsid w:val="584646BF"/>
    <w:rsid w:val="58697833"/>
    <w:rsid w:val="58A334E5"/>
    <w:rsid w:val="58D0268A"/>
    <w:rsid w:val="59446B40"/>
    <w:rsid w:val="5967213C"/>
    <w:rsid w:val="59F30E76"/>
    <w:rsid w:val="5A123D6C"/>
    <w:rsid w:val="5AA603D7"/>
    <w:rsid w:val="5B142063"/>
    <w:rsid w:val="5B8200F3"/>
    <w:rsid w:val="5C3D5D84"/>
    <w:rsid w:val="5C4752F6"/>
    <w:rsid w:val="5C784283"/>
    <w:rsid w:val="5C9E5C10"/>
    <w:rsid w:val="5CA60C9F"/>
    <w:rsid w:val="5CAB4357"/>
    <w:rsid w:val="5CC36268"/>
    <w:rsid w:val="5D3A4C58"/>
    <w:rsid w:val="5D7A166C"/>
    <w:rsid w:val="5E4E52D7"/>
    <w:rsid w:val="5EF06EC4"/>
    <w:rsid w:val="5F167F1A"/>
    <w:rsid w:val="5F2F5AFB"/>
    <w:rsid w:val="5F3677F9"/>
    <w:rsid w:val="5F571BE0"/>
    <w:rsid w:val="5F5C5B39"/>
    <w:rsid w:val="600E3E22"/>
    <w:rsid w:val="60836198"/>
    <w:rsid w:val="60EF2A65"/>
    <w:rsid w:val="612C50DC"/>
    <w:rsid w:val="61FE5E1B"/>
    <w:rsid w:val="62426EDE"/>
    <w:rsid w:val="629843D0"/>
    <w:rsid w:val="62D078A3"/>
    <w:rsid w:val="62F1730A"/>
    <w:rsid w:val="62FD656B"/>
    <w:rsid w:val="634F6815"/>
    <w:rsid w:val="63F97E9B"/>
    <w:rsid w:val="643025CE"/>
    <w:rsid w:val="64B75183"/>
    <w:rsid w:val="65C86776"/>
    <w:rsid w:val="6618187A"/>
    <w:rsid w:val="66386485"/>
    <w:rsid w:val="66AA312F"/>
    <w:rsid w:val="68E539F8"/>
    <w:rsid w:val="692E3DE9"/>
    <w:rsid w:val="69730768"/>
    <w:rsid w:val="69A103F0"/>
    <w:rsid w:val="69F012CC"/>
    <w:rsid w:val="6A7C4F4B"/>
    <w:rsid w:val="6A841215"/>
    <w:rsid w:val="6A8A6212"/>
    <w:rsid w:val="6AF05C51"/>
    <w:rsid w:val="6B1477D3"/>
    <w:rsid w:val="6B6E51D1"/>
    <w:rsid w:val="6BB66707"/>
    <w:rsid w:val="6BF40DE4"/>
    <w:rsid w:val="6C7A5BCE"/>
    <w:rsid w:val="6D144001"/>
    <w:rsid w:val="6D294D75"/>
    <w:rsid w:val="6D693178"/>
    <w:rsid w:val="6DBB2282"/>
    <w:rsid w:val="6DD86457"/>
    <w:rsid w:val="6E0B76EE"/>
    <w:rsid w:val="6EA26956"/>
    <w:rsid w:val="6F192E4E"/>
    <w:rsid w:val="6F236B94"/>
    <w:rsid w:val="6F3E48E7"/>
    <w:rsid w:val="6F741390"/>
    <w:rsid w:val="6F804E65"/>
    <w:rsid w:val="6FB83A63"/>
    <w:rsid w:val="6FBD174C"/>
    <w:rsid w:val="705F1BE8"/>
    <w:rsid w:val="70810F05"/>
    <w:rsid w:val="71575CE1"/>
    <w:rsid w:val="71F01D03"/>
    <w:rsid w:val="731A5581"/>
    <w:rsid w:val="73B15AAF"/>
    <w:rsid w:val="73B204D3"/>
    <w:rsid w:val="73C50775"/>
    <w:rsid w:val="73CA0AC9"/>
    <w:rsid w:val="741373FD"/>
    <w:rsid w:val="74264172"/>
    <w:rsid w:val="74BC1ED4"/>
    <w:rsid w:val="75513F16"/>
    <w:rsid w:val="75CF21ED"/>
    <w:rsid w:val="75DA6F9B"/>
    <w:rsid w:val="764C0133"/>
    <w:rsid w:val="76A5550E"/>
    <w:rsid w:val="76D36BC1"/>
    <w:rsid w:val="76FC6DCB"/>
    <w:rsid w:val="770606CB"/>
    <w:rsid w:val="771D08AA"/>
    <w:rsid w:val="779F558C"/>
    <w:rsid w:val="77A77153"/>
    <w:rsid w:val="78FC4D6E"/>
    <w:rsid w:val="792A035C"/>
    <w:rsid w:val="79FA469F"/>
    <w:rsid w:val="7A0D3B3A"/>
    <w:rsid w:val="7AE0684B"/>
    <w:rsid w:val="7B6B22D2"/>
    <w:rsid w:val="7BCE53E8"/>
    <w:rsid w:val="7BD523F1"/>
    <w:rsid w:val="7BDD5E1E"/>
    <w:rsid w:val="7C472E5F"/>
    <w:rsid w:val="7CC955C8"/>
    <w:rsid w:val="7CFD4E74"/>
    <w:rsid w:val="7D047CC1"/>
    <w:rsid w:val="7D8D2290"/>
    <w:rsid w:val="7D941BEE"/>
    <w:rsid w:val="7D9A3DF2"/>
    <w:rsid w:val="7E825837"/>
    <w:rsid w:val="7EEE0323"/>
    <w:rsid w:val="7FD104A0"/>
    <w:rsid w:val="7FF33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340" w:after="330" w:line="576" w:lineRule="auto"/>
      <w:outlineLvl w:val="0"/>
    </w:pPr>
    <w:rPr>
      <w:b/>
      <w:bCs/>
      <w:kern w:val="44"/>
      <w:sz w:val="44"/>
      <w:szCs w:val="44"/>
    </w:rPr>
  </w:style>
  <w:style w:type="paragraph" w:styleId="2">
    <w:name w:val="heading 2"/>
    <w:basedOn w:val="1"/>
    <w:next w:val="1"/>
    <w:link w:val="33"/>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unhideWhenUsed/>
    <w:qFormat/>
    <w:uiPriority w:val="0"/>
    <w:pPr>
      <w:keepNext/>
      <w:keepLines/>
      <w:tabs>
        <w:tab w:val="left" w:pos="576"/>
      </w:tabs>
      <w:spacing w:before="260" w:after="260" w:line="416" w:lineRule="auto"/>
      <w:outlineLvl w:val="2"/>
    </w:pPr>
    <w:rPr>
      <w:b/>
      <w:bCs/>
      <w:kern w:val="0"/>
      <w:sz w:val="24"/>
      <w:szCs w:val="32"/>
    </w:rPr>
  </w:style>
  <w:style w:type="character" w:default="1" w:styleId="24">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annotation text"/>
    <w:basedOn w:val="1"/>
    <w:link w:val="36"/>
    <w:qFormat/>
    <w:uiPriority w:val="0"/>
    <w:pPr>
      <w:jc w:val="left"/>
    </w:pPr>
  </w:style>
  <w:style w:type="paragraph" w:styleId="7">
    <w:name w:val="Body Text"/>
    <w:basedOn w:val="1"/>
    <w:next w:val="8"/>
    <w:link w:val="38"/>
    <w:qFormat/>
    <w:uiPriority w:val="0"/>
    <w:pPr>
      <w:spacing w:after="120"/>
    </w:pPr>
  </w:style>
  <w:style w:type="paragraph" w:styleId="8">
    <w:name w:val="toc 2"/>
    <w:basedOn w:val="1"/>
    <w:next w:val="1"/>
    <w:qFormat/>
    <w:uiPriority w:val="39"/>
    <w:pPr>
      <w:ind w:left="420" w:leftChars="200"/>
    </w:pPr>
  </w:style>
  <w:style w:type="paragraph" w:styleId="9">
    <w:name w:val="Body Text Indent"/>
    <w:basedOn w:val="1"/>
    <w:link w:val="40"/>
    <w:unhideWhenUsed/>
    <w:qFormat/>
    <w:uiPriority w:val="99"/>
    <w:pPr>
      <w:spacing w:after="120"/>
      <w:ind w:left="420" w:leftChars="200"/>
    </w:pPr>
    <w:rPr>
      <w:rFonts w:ascii="Calibri" w:hAnsi="Calibri"/>
    </w:r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Plain Text"/>
    <w:basedOn w:val="1"/>
    <w:link w:val="32"/>
    <w:qFormat/>
    <w:uiPriority w:val="0"/>
    <w:rPr>
      <w:rFonts w:ascii="宋体" w:hAnsi="Courier New"/>
    </w:rPr>
  </w:style>
  <w:style w:type="paragraph" w:styleId="13">
    <w:name w:val="List Number 4"/>
    <w:basedOn w:val="1"/>
    <w:qFormat/>
    <w:uiPriority w:val="0"/>
    <w:pPr>
      <w:numPr>
        <w:ilvl w:val="0"/>
        <w:numId w:val="1"/>
      </w:numPr>
    </w:pPr>
  </w:style>
  <w:style w:type="paragraph" w:styleId="14">
    <w:name w:val="toc 8"/>
    <w:basedOn w:val="1"/>
    <w:next w:val="1"/>
    <w:qFormat/>
    <w:uiPriority w:val="0"/>
    <w:pPr>
      <w:ind w:left="2940" w:leftChars="1400"/>
    </w:pPr>
  </w:style>
  <w:style w:type="paragraph" w:styleId="15">
    <w:name w:val="Balloon Text"/>
    <w:basedOn w:val="1"/>
    <w:link w:val="35"/>
    <w:qFormat/>
    <w:uiPriority w:val="0"/>
    <w:rPr>
      <w:sz w:val="18"/>
      <w:szCs w:val="18"/>
    </w:rPr>
  </w:style>
  <w:style w:type="paragraph" w:styleId="16">
    <w:name w:val="footer"/>
    <w:basedOn w:val="1"/>
    <w:link w:val="34"/>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qFormat/>
    <w:uiPriority w:val="0"/>
    <w:pPr>
      <w:ind w:left="1260" w:leftChars="600"/>
    </w:pPr>
  </w:style>
  <w:style w:type="paragraph" w:styleId="20">
    <w:name w:val="toc 6"/>
    <w:basedOn w:val="1"/>
    <w:next w:val="1"/>
    <w:qFormat/>
    <w:uiPriority w:val="0"/>
    <w:pPr>
      <w:ind w:left="2100" w:leftChars="1000"/>
    </w:pPr>
  </w:style>
  <w:style w:type="paragraph" w:styleId="21">
    <w:name w:val="toc 9"/>
    <w:basedOn w:val="1"/>
    <w:next w:val="1"/>
    <w:qFormat/>
    <w:uiPriority w:val="0"/>
    <w:pPr>
      <w:ind w:left="3360" w:leftChars="16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qFormat/>
    <w:uiPriority w:val="0"/>
    <w:pPr>
      <w:spacing w:before="240" w:after="60"/>
      <w:jc w:val="center"/>
      <w:outlineLvl w:val="0"/>
    </w:pPr>
    <w:rPr>
      <w:rFonts w:ascii="Cambria" w:hAnsi="Cambria"/>
      <w:b/>
      <w:sz w:val="44"/>
    </w:rPr>
  </w:style>
  <w:style w:type="character" w:styleId="25">
    <w:name w:val="page number"/>
    <w:basedOn w:val="24"/>
    <w:qFormat/>
    <w:uiPriority w:val="0"/>
  </w:style>
  <w:style w:type="character" w:styleId="26">
    <w:name w:val="Hyperlink"/>
    <w:basedOn w:val="24"/>
    <w:qFormat/>
    <w:uiPriority w:val="99"/>
    <w:rPr>
      <w:color w:val="0000FF"/>
      <w:u w:val="single"/>
    </w:r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9">
    <w:name w:val="标A3"/>
    <w:basedOn w:val="1"/>
    <w:qFormat/>
    <w:uiPriority w:val="0"/>
    <w:pPr>
      <w:spacing w:line="520" w:lineRule="exact"/>
      <w:jc w:val="center"/>
    </w:pPr>
    <w:rPr>
      <w:rFonts w:ascii="宋体" w:hAnsi="宋体"/>
      <w:b/>
      <w:bCs/>
      <w:sz w:val="28"/>
      <w:szCs w:val="28"/>
    </w:rPr>
  </w:style>
  <w:style w:type="paragraph" w:customStyle="1" w:styleId="30">
    <w:name w:val="Char Char Char"/>
    <w:basedOn w:val="1"/>
    <w:qFormat/>
    <w:uiPriority w:val="0"/>
    <w:rPr>
      <w:rFonts w:ascii="Tahoma" w:hAnsi="Tahoma"/>
      <w:sz w:val="24"/>
    </w:rPr>
  </w:style>
  <w:style w:type="paragraph" w:customStyle="1" w:styleId="31">
    <w:name w:val="标A2"/>
    <w:basedOn w:val="23"/>
    <w:qFormat/>
    <w:uiPriority w:val="0"/>
    <w:pPr>
      <w:spacing w:before="0" w:after="0"/>
    </w:pPr>
    <w:rPr>
      <w:rFonts w:ascii="仿宋_GB2312" w:hAnsi="宋体" w:eastAsia="仿宋_GB2312"/>
      <w:sz w:val="32"/>
      <w:szCs w:val="32"/>
    </w:rPr>
  </w:style>
  <w:style w:type="character" w:customStyle="1" w:styleId="32">
    <w:name w:val="纯文本 字符"/>
    <w:basedOn w:val="24"/>
    <w:link w:val="12"/>
    <w:qFormat/>
    <w:uiPriority w:val="0"/>
    <w:rPr>
      <w:rFonts w:ascii="宋体" w:hAnsi="Courier New"/>
      <w:kern w:val="2"/>
      <w:sz w:val="21"/>
      <w:szCs w:val="24"/>
    </w:rPr>
  </w:style>
  <w:style w:type="character" w:customStyle="1" w:styleId="33">
    <w:name w:val="标题 2 字符"/>
    <w:basedOn w:val="24"/>
    <w:link w:val="2"/>
    <w:qFormat/>
    <w:uiPriority w:val="0"/>
    <w:rPr>
      <w:rFonts w:ascii="Arial" w:hAnsi="Arial" w:eastAsia="黑体"/>
      <w:b/>
      <w:bCs/>
      <w:kern w:val="2"/>
      <w:sz w:val="32"/>
      <w:szCs w:val="32"/>
    </w:rPr>
  </w:style>
  <w:style w:type="character" w:customStyle="1" w:styleId="34">
    <w:name w:val="页脚 字符"/>
    <w:basedOn w:val="24"/>
    <w:link w:val="16"/>
    <w:qFormat/>
    <w:uiPriority w:val="99"/>
    <w:rPr>
      <w:kern w:val="2"/>
      <w:sz w:val="18"/>
      <w:szCs w:val="18"/>
    </w:rPr>
  </w:style>
  <w:style w:type="character" w:customStyle="1" w:styleId="35">
    <w:name w:val="批注框文本 字符"/>
    <w:basedOn w:val="24"/>
    <w:link w:val="15"/>
    <w:qFormat/>
    <w:uiPriority w:val="0"/>
    <w:rPr>
      <w:kern w:val="2"/>
      <w:sz w:val="18"/>
      <w:szCs w:val="18"/>
    </w:rPr>
  </w:style>
  <w:style w:type="character" w:customStyle="1" w:styleId="36">
    <w:name w:val="批注文字 字符"/>
    <w:basedOn w:val="24"/>
    <w:link w:val="6"/>
    <w:qFormat/>
    <w:uiPriority w:val="0"/>
    <w:rPr>
      <w:kern w:val="2"/>
      <w:sz w:val="21"/>
      <w:szCs w:val="24"/>
    </w:rPr>
  </w:style>
  <w:style w:type="character" w:customStyle="1" w:styleId="37">
    <w:name w:val="标题 1 字符"/>
    <w:basedOn w:val="24"/>
    <w:link w:val="3"/>
    <w:qFormat/>
    <w:uiPriority w:val="0"/>
    <w:rPr>
      <w:b/>
      <w:bCs/>
      <w:kern w:val="44"/>
      <w:sz w:val="44"/>
      <w:szCs w:val="44"/>
    </w:rPr>
  </w:style>
  <w:style w:type="character" w:customStyle="1" w:styleId="38">
    <w:name w:val="正文文本 字符"/>
    <w:basedOn w:val="24"/>
    <w:link w:val="7"/>
    <w:qFormat/>
    <w:uiPriority w:val="0"/>
    <w:rPr>
      <w:kern w:val="2"/>
      <w:sz w:val="21"/>
      <w:szCs w:val="24"/>
    </w:rPr>
  </w:style>
  <w:style w:type="paragraph" w:customStyle="1" w:styleId="39">
    <w:name w:val="List Paragraph"/>
    <w:basedOn w:val="1"/>
    <w:qFormat/>
    <w:uiPriority w:val="99"/>
    <w:pPr>
      <w:ind w:firstLine="420" w:firstLineChars="200"/>
    </w:pPr>
  </w:style>
  <w:style w:type="character" w:customStyle="1" w:styleId="40">
    <w:name w:val="正文文本缩进 字符"/>
    <w:basedOn w:val="24"/>
    <w:link w:val="9"/>
    <w:qFormat/>
    <w:uiPriority w:val="99"/>
    <w:rPr>
      <w:rFonts w:ascii="Calibri" w:hAnsi="Calibri"/>
      <w:kern w:val="2"/>
      <w:sz w:val="21"/>
      <w:szCs w:val="24"/>
    </w:rPr>
  </w:style>
  <w:style w:type="paragraph" w:customStyle="1" w:styleId="41">
    <w:name w:val=" Char Char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4271</Words>
  <Characters>24348</Characters>
  <Lines>202</Lines>
  <Paragraphs>57</Paragraphs>
  <ScaleCrop>false</ScaleCrop>
  <LinksUpToDate>false</LinksUpToDate>
  <CharactersWithSpaces>28562</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2015-03-04T07:19:00Z</dcterms:created>
  <dc:creator>User</dc:creator>
  <cp:lastModifiedBy>肖娟</cp:lastModifiedBy>
  <cp:lastPrinted>2015-07-09T03:28:00Z</cp:lastPrinted>
  <dcterms:modified xsi:type="dcterms:W3CDTF">2021-01-21T07:56:46Z</dcterms:modified>
  <dc:title>         xx招标代理有限公司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